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C96379">
      <w:pPr>
        <w:spacing w:line="276" w:lineRule="auto"/>
        <w:jc w:val="both"/>
        <w:rPr>
          <w:b/>
          <w:color w:val="000000"/>
          <w:sz w:val="22"/>
          <w:szCs w:val="22"/>
          <w:lang w:val="en-US"/>
        </w:rPr>
      </w:pPr>
      <w:r>
        <w:rPr>
          <w:b/>
          <w:color w:val="000000"/>
          <w:sz w:val="22"/>
          <w:szCs w:val="22"/>
          <w:lang w:val="en-US"/>
        </w:rPr>
        <w:t>Educational Management Strategy to Improve the Quality of  Learning Through Digital Teaching Aids Innovation</w:t>
      </w:r>
    </w:p>
    <w:p w14:paraId="6F1C5FD5">
      <w:pPr>
        <w:spacing w:line="276" w:lineRule="auto"/>
        <w:jc w:val="both"/>
        <w:rPr>
          <w:b/>
          <w:color w:val="000000"/>
          <w:sz w:val="22"/>
          <w:szCs w:val="22"/>
          <w:lang w:val="en-US"/>
        </w:rPr>
      </w:pPr>
      <w:r>
        <w:rPr>
          <w:b/>
          <w:color w:val="000000"/>
          <w:sz w:val="22"/>
          <w:szCs w:val="22"/>
        </w:rPr>
        <w:t>[</w:t>
      </w:r>
      <w:r>
        <w:rPr>
          <w:b/>
          <w:sz w:val="22"/>
          <w:szCs w:val="22"/>
          <w:lang w:val="en-US"/>
        </w:rPr>
        <w:t>Strategi Manajemen Pendidikan untuk Meningkatkan Kualitas Pembelajaran Melalui inovasi Alat Peraga Digital</w:t>
      </w:r>
      <w:r>
        <w:rPr>
          <w:b/>
          <w:sz w:val="22"/>
          <w:szCs w:val="22"/>
        </w:rPr>
        <w:t>]</w:t>
      </w:r>
    </w:p>
    <w:p w14:paraId="3EF6C66C">
      <w:pPr>
        <w:spacing w:line="276" w:lineRule="auto"/>
        <w:jc w:val="both"/>
        <w:rPr>
          <w:b/>
          <w:color w:val="000000"/>
          <w:sz w:val="22"/>
          <w:szCs w:val="22"/>
        </w:rPr>
      </w:pPr>
    </w:p>
    <w:p w14:paraId="225E3FA2">
      <w:pPr>
        <w:spacing w:line="276" w:lineRule="auto"/>
        <w:rPr>
          <w:sz w:val="22"/>
          <w:szCs w:val="22"/>
        </w:rPr>
      </w:pPr>
    </w:p>
    <w:p w14:paraId="36189730">
      <w:pPr>
        <w:spacing w:after="115" w:line="276" w:lineRule="auto"/>
        <w:ind w:left="851" w:hanging="851"/>
        <w:rPr>
          <w:b/>
          <w:color w:val="000000"/>
          <w:sz w:val="22"/>
          <w:szCs w:val="22"/>
        </w:rPr>
      </w:pPr>
      <w:r>
        <w:rPr>
          <w:color w:val="000000"/>
          <w:sz w:val="22"/>
          <w:szCs w:val="22"/>
          <w:lang w:val="en-US"/>
        </w:rPr>
        <w:t>Dzakiroh Fikriyyah</w:t>
      </w:r>
      <w:r>
        <w:rPr>
          <w:color w:val="000000"/>
          <w:sz w:val="22"/>
          <w:szCs w:val="22"/>
          <w:vertAlign w:val="superscript"/>
        </w:rPr>
        <w:t>1)</w:t>
      </w:r>
      <w:r>
        <w:rPr>
          <w:color w:val="000000"/>
          <w:sz w:val="22"/>
          <w:szCs w:val="22"/>
        </w:rPr>
        <w:t xml:space="preserve">, </w:t>
      </w:r>
      <w:r>
        <w:rPr>
          <w:color w:val="000000"/>
          <w:sz w:val="22"/>
          <w:szCs w:val="22"/>
          <w:lang w:val="en-US"/>
        </w:rPr>
        <w:t>Ida Rindaningsih</w:t>
      </w:r>
      <w:r>
        <w:rPr>
          <w:color w:val="000000"/>
          <w:sz w:val="22"/>
          <w:szCs w:val="22"/>
        </w:rPr>
        <w:t xml:space="preserve"> </w:t>
      </w:r>
      <w:r>
        <w:rPr>
          <w:color w:val="000000"/>
          <w:sz w:val="22"/>
          <w:szCs w:val="22"/>
          <w:vertAlign w:val="superscript"/>
        </w:rPr>
        <w:t>*,2)</w:t>
      </w:r>
      <w:r>
        <w:rPr>
          <w:color w:val="000000"/>
          <w:sz w:val="22"/>
          <w:szCs w:val="22"/>
        </w:rPr>
        <w:t xml:space="preserve"> </w:t>
      </w:r>
    </w:p>
    <w:p w14:paraId="0FCE37D4">
      <w:pPr>
        <w:spacing w:line="276" w:lineRule="auto"/>
        <w:ind w:left="851" w:hanging="851"/>
        <w:rPr>
          <w:sz w:val="22"/>
          <w:szCs w:val="22"/>
        </w:rPr>
      </w:pPr>
      <w:r>
        <w:rPr>
          <w:sz w:val="22"/>
          <w:szCs w:val="22"/>
          <w:vertAlign w:val="superscript"/>
        </w:rPr>
        <w:t>1)</w:t>
      </w:r>
      <w:r>
        <w:rPr>
          <w:sz w:val="22"/>
          <w:szCs w:val="22"/>
          <w:lang w:val="en-US"/>
        </w:rPr>
        <w:t>manajemen pendidikan</w:t>
      </w:r>
      <w:r>
        <w:rPr>
          <w:sz w:val="22"/>
          <w:szCs w:val="22"/>
        </w:rPr>
        <w:t>, Universitas Muhammadiyah Sidoarjo, Indonesia</w:t>
      </w:r>
    </w:p>
    <w:p w14:paraId="5DEFEC5F">
      <w:pPr>
        <w:spacing w:line="276" w:lineRule="auto"/>
        <w:ind w:left="851" w:hanging="851"/>
        <w:rPr>
          <w:sz w:val="22"/>
          <w:szCs w:val="22"/>
        </w:rPr>
      </w:pPr>
      <w:r>
        <w:rPr>
          <w:sz w:val="22"/>
          <w:szCs w:val="22"/>
          <w:vertAlign w:val="superscript"/>
        </w:rPr>
        <w:t>2)</w:t>
      </w:r>
      <w:r>
        <w:rPr>
          <w:sz w:val="22"/>
          <w:szCs w:val="22"/>
          <w:lang w:val="en-US"/>
        </w:rPr>
        <w:t>manajemen pendidikan</w:t>
      </w:r>
      <w:r>
        <w:rPr>
          <w:sz w:val="22"/>
          <w:szCs w:val="22"/>
        </w:rPr>
        <w:t>, Universitas Muhammadiyah Sidoarjo, Indonesia</w:t>
      </w:r>
    </w:p>
    <w:p w14:paraId="194EAFD4">
      <w:pPr>
        <w:spacing w:line="276" w:lineRule="auto"/>
        <w:ind w:left="851" w:hanging="851"/>
        <w:rPr>
          <w:sz w:val="22"/>
          <w:szCs w:val="22"/>
        </w:rPr>
      </w:pPr>
    </w:p>
    <w:p w14:paraId="1F2D8814">
      <w:pPr>
        <w:spacing w:line="276" w:lineRule="auto"/>
        <w:ind w:left="851" w:hanging="851"/>
        <w:rPr>
          <w:sz w:val="22"/>
          <w:szCs w:val="22"/>
        </w:rPr>
      </w:pPr>
      <w:r>
        <w:rPr>
          <w:sz w:val="22"/>
          <w:szCs w:val="22"/>
        </w:rPr>
        <w:t xml:space="preserve">*Email Penulis Korespondensi: </w:t>
      </w:r>
      <w:r>
        <w:rPr>
          <w:sz w:val="22"/>
          <w:szCs w:val="22"/>
        </w:rPr>
        <w:fldChar w:fldCharType="begin"/>
      </w:r>
      <w:r>
        <w:rPr>
          <w:sz w:val="22"/>
          <w:szCs w:val="22"/>
        </w:rPr>
        <w:instrText xml:space="preserve"> HYPERLINK "mailto:rindaningsih1@umsida.ac.id" </w:instrText>
      </w:r>
      <w:r>
        <w:rPr>
          <w:sz w:val="22"/>
          <w:szCs w:val="22"/>
        </w:rPr>
        <w:fldChar w:fldCharType="separate"/>
      </w:r>
      <w:r>
        <w:rPr>
          <w:rStyle w:val="14"/>
          <w:sz w:val="22"/>
          <w:szCs w:val="22"/>
        </w:rPr>
        <w:t>rindaningsih1@umsida.ac.id</w:t>
      </w:r>
      <w:r>
        <w:rPr>
          <w:sz w:val="22"/>
          <w:szCs w:val="22"/>
        </w:rPr>
        <w:fldChar w:fldCharType="end"/>
      </w:r>
      <w:r>
        <w:rPr>
          <w:sz w:val="22"/>
          <w:szCs w:val="22"/>
          <w:lang w:val="en-US"/>
        </w:rPr>
        <w:t xml:space="preserve"> </w:t>
      </w:r>
      <w:r>
        <w:rPr>
          <w:sz w:val="22"/>
          <w:szCs w:val="22"/>
        </w:rPr>
        <w:t xml:space="preserve"> </w:t>
      </w:r>
    </w:p>
    <w:p w14:paraId="36B227BB">
      <w:pPr>
        <w:spacing w:line="276" w:lineRule="auto"/>
        <w:ind w:hanging="851"/>
        <w:rPr>
          <w:i/>
          <w:sz w:val="22"/>
          <w:szCs w:val="22"/>
        </w:rPr>
      </w:pPr>
    </w:p>
    <w:p w14:paraId="35808D27">
      <w:pPr>
        <w:spacing w:line="276" w:lineRule="auto"/>
        <w:rPr>
          <w:sz w:val="22"/>
          <w:szCs w:val="22"/>
        </w:rPr>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134" w:left="1411" w:header="850" w:footer="720" w:gutter="0"/>
          <w:pgNumType w:start="1"/>
          <w:cols w:space="720" w:num="1"/>
          <w:titlePg/>
        </w:sectPr>
      </w:pPr>
    </w:p>
    <w:p w14:paraId="7F680D4D">
      <w:pPr>
        <w:spacing w:line="276" w:lineRule="auto"/>
        <w:ind w:hanging="567"/>
        <w:jc w:val="both"/>
        <w:rPr>
          <w:i/>
          <w:color w:val="FF0000"/>
          <w:sz w:val="22"/>
          <w:szCs w:val="22"/>
        </w:rPr>
      </w:pPr>
      <w:r>
        <w:rPr>
          <w:b/>
          <w:i/>
          <w:sz w:val="22"/>
          <w:szCs w:val="22"/>
        </w:rPr>
        <w:t>Abstract</w:t>
      </w:r>
      <w:r>
        <w:rPr>
          <w:i/>
          <w:sz w:val="22"/>
          <w:szCs w:val="22"/>
        </w:rPr>
        <w:t xml:space="preserve">. </w:t>
      </w:r>
      <w:r>
        <w:rPr>
          <w:rFonts w:ascii="Garamond" w:hAnsi="Garamond"/>
          <w:color w:val="FF0000"/>
          <w:sz w:val="20"/>
          <w:szCs w:val="20"/>
          <w:lang w:val="en"/>
        </w:rPr>
        <w:t>This study aims to develop and evaluate the use of digital teaching aids in the form of barcode cards to improve the quality of IPAS learning accompanied by understanding the surah of the Qur'an. This research applies the flipped classroom model contributing to a more effective and in-depth use of class time. This research uses the research and development (R&amp;D) method to create a specific product and test how well the product is used. Researchers collected data using questionnaires, checklist documents, and documentation. Based on the results of the validation of media and learning design experts and material experts of 93.80% with excellent status and the results of product trials in small groups totaling 5 elementary school students in one of the Sidoarjo schools. The results of the media assessment of the Barcode Card (Barcode Card Game) small group of 5 students obtained an average score of 94.40%. Thus, the results of the small group evaluation conducted by 5 students showed that the Barcode Card (Barcode Card Game) developed was in the category of very feasible and interesting to use as learning media. This research contributes to developing technology-based learning that is more active towards the times in Islamic educational institutions. It can be concluded that the Barcode Card media (Barcode Card Game) is said to be feasible, interesting, practical and effective.</w:t>
      </w:r>
    </w:p>
    <w:p w14:paraId="24320CCC">
      <w:pPr>
        <w:spacing w:line="276" w:lineRule="auto"/>
        <w:ind w:hanging="567"/>
        <w:jc w:val="both"/>
        <w:rPr>
          <w:i/>
          <w:sz w:val="22"/>
          <w:szCs w:val="22"/>
          <w:lang w:val="en-US"/>
        </w:rPr>
      </w:pPr>
      <w:r>
        <w:rPr>
          <w:b/>
          <w:i/>
          <w:sz w:val="22"/>
          <w:szCs w:val="22"/>
        </w:rPr>
        <w:t xml:space="preserve">Keywords – </w:t>
      </w:r>
      <w:r>
        <w:rPr>
          <w:rFonts w:ascii="Garamond" w:hAnsi="Garamond"/>
          <w:i/>
          <w:sz w:val="20"/>
          <w:szCs w:val="20"/>
          <w:lang w:val="en-US"/>
        </w:rPr>
        <w:t>Digital teaching aids; education management; learning quality</w:t>
      </w:r>
    </w:p>
    <w:p w14:paraId="6908CC49">
      <w:pPr>
        <w:spacing w:line="276" w:lineRule="auto"/>
        <w:rPr>
          <w:i/>
          <w:color w:val="FF0000"/>
          <w:sz w:val="22"/>
          <w:szCs w:val="22"/>
        </w:rPr>
      </w:pPr>
    </w:p>
    <w:p w14:paraId="044EA18A">
      <w:pPr>
        <w:ind w:hanging="567"/>
        <w:jc w:val="both"/>
        <w:rPr>
          <w:rFonts w:hint="default" w:ascii="Garamond" w:hAnsi="Garamond"/>
          <w:iCs/>
          <w:color w:val="FF0000"/>
          <w:sz w:val="20"/>
          <w:szCs w:val="20"/>
          <w:lang w:val="en-US"/>
        </w:rPr>
      </w:pPr>
      <w:r>
        <w:rPr>
          <w:b/>
          <w:i/>
          <w:sz w:val="22"/>
          <w:szCs w:val="22"/>
        </w:rPr>
        <w:t>Abstrak</w:t>
      </w:r>
      <w:r>
        <w:rPr>
          <w:i/>
          <w:sz w:val="22"/>
          <w:szCs w:val="22"/>
        </w:rPr>
        <w:t>.</w:t>
      </w:r>
      <w:r>
        <w:rPr>
          <w:rFonts w:hint="default"/>
          <w:sz w:val="20"/>
          <w:szCs w:val="20"/>
        </w:rPr>
        <w:t>Strategi manajemen pendidikan di era digital berfokus pada peningkatan kualitas pembelajaran melalui pemanfaatan teknologi</w:t>
      </w:r>
      <w:r>
        <w:rPr>
          <w:rFonts w:hint="default"/>
          <w:sz w:val="20"/>
          <w:szCs w:val="20"/>
          <w:lang w:val="en-US"/>
        </w:rPr>
        <w:t>. P</w:t>
      </w:r>
      <w:r>
        <w:rPr>
          <w:rFonts w:ascii="Garamond" w:hAnsi="Garamond"/>
          <w:iCs/>
          <w:sz w:val="20"/>
          <w:szCs w:val="20"/>
          <w:lang w:val="en-US"/>
        </w:rPr>
        <w:t xml:space="preserve">enelitian ini bertujuan untuk </w:t>
      </w:r>
      <w:r>
        <w:rPr>
          <w:rFonts w:ascii="Garamond" w:hAnsi="Garamond"/>
          <w:color w:val="000000" w:themeColor="text1"/>
          <w14:textFill>
            <w14:solidFill>
              <w14:schemeClr w14:val="tx1"/>
            </w14:solidFill>
          </w14:textFill>
        </w:rPr>
        <w:t xml:space="preserve">mengembangkan strategi manajemen pendidikan </w:t>
      </w:r>
      <w:r>
        <w:rPr>
          <w:bCs/>
          <w:sz w:val="22"/>
          <w:szCs w:val="22"/>
        </w:rPr>
        <w:t xml:space="preserve">untuk </w:t>
      </w:r>
      <w:r>
        <w:rPr>
          <w:rFonts w:hint="default"/>
          <w:bCs/>
          <w:sz w:val="22"/>
          <w:szCs w:val="22"/>
          <w:lang w:val="en-US"/>
        </w:rPr>
        <w:t>m</w:t>
      </w:r>
      <w:r>
        <w:rPr>
          <w:bCs/>
          <w:sz w:val="22"/>
          <w:szCs w:val="22"/>
        </w:rPr>
        <w:t xml:space="preserve">eningkatkan </w:t>
      </w:r>
      <w:r>
        <w:rPr>
          <w:rFonts w:hint="default"/>
          <w:bCs/>
          <w:sz w:val="22"/>
          <w:szCs w:val="22"/>
          <w:lang w:val="en-US"/>
        </w:rPr>
        <w:t>k</w:t>
      </w:r>
      <w:r>
        <w:rPr>
          <w:bCs/>
          <w:sz w:val="22"/>
          <w:szCs w:val="22"/>
        </w:rPr>
        <w:t xml:space="preserve">ualitas </w:t>
      </w:r>
      <w:r>
        <w:rPr>
          <w:rFonts w:hint="default"/>
          <w:bCs/>
          <w:sz w:val="22"/>
          <w:szCs w:val="22"/>
          <w:lang w:val="en-US"/>
        </w:rPr>
        <w:t>p</w:t>
      </w:r>
      <w:r>
        <w:rPr>
          <w:bCs/>
          <w:sz w:val="22"/>
          <w:szCs w:val="22"/>
        </w:rPr>
        <w:t xml:space="preserve">embelajaran </w:t>
      </w:r>
      <w:r>
        <w:rPr>
          <w:rFonts w:hint="default"/>
          <w:bCs/>
          <w:sz w:val="22"/>
          <w:szCs w:val="22"/>
          <w:lang w:val="en-US"/>
        </w:rPr>
        <w:t>m</w:t>
      </w:r>
      <w:r>
        <w:rPr>
          <w:bCs/>
          <w:sz w:val="22"/>
          <w:szCs w:val="22"/>
        </w:rPr>
        <w:t xml:space="preserve">elalui inovasi </w:t>
      </w:r>
      <w:r>
        <w:rPr>
          <w:rFonts w:hint="default"/>
          <w:bCs/>
          <w:sz w:val="22"/>
          <w:szCs w:val="22"/>
          <w:lang w:val="en-US"/>
        </w:rPr>
        <w:t>a</w:t>
      </w:r>
      <w:r>
        <w:rPr>
          <w:bCs/>
          <w:sz w:val="22"/>
          <w:szCs w:val="22"/>
        </w:rPr>
        <w:t xml:space="preserve">lat </w:t>
      </w:r>
      <w:r>
        <w:rPr>
          <w:rFonts w:hint="default"/>
          <w:bCs/>
          <w:sz w:val="22"/>
          <w:szCs w:val="22"/>
          <w:lang w:val="en-US"/>
        </w:rPr>
        <w:t>p</w:t>
      </w:r>
      <w:r>
        <w:rPr>
          <w:bCs/>
          <w:sz w:val="22"/>
          <w:szCs w:val="22"/>
        </w:rPr>
        <w:t xml:space="preserve">eraga </w:t>
      </w:r>
      <w:r>
        <w:rPr>
          <w:rFonts w:hint="default"/>
          <w:bCs/>
          <w:sz w:val="22"/>
          <w:szCs w:val="22"/>
          <w:lang w:val="en-US"/>
        </w:rPr>
        <w:t>d</w:t>
      </w:r>
      <w:r>
        <w:rPr>
          <w:bCs/>
          <w:sz w:val="22"/>
          <w:szCs w:val="22"/>
        </w:rPr>
        <w:t>igital.</w:t>
      </w:r>
      <w:r>
        <w:rPr>
          <w:rFonts w:ascii="Garamond" w:hAnsi="Garamond"/>
          <w:iCs/>
          <w:sz w:val="20"/>
          <w:szCs w:val="20"/>
          <w:lang w:val="en-US"/>
        </w:rPr>
        <w:t xml:space="preserve"> Penilitian ini menggunakan metode penelitian dan pengembangan (R&amp;D) </w:t>
      </w:r>
      <w:r>
        <w:rPr>
          <w:rFonts w:hint="default" w:ascii="Garamond" w:hAnsi="Garamond"/>
          <w:iCs/>
          <w:sz w:val="20"/>
          <w:szCs w:val="20"/>
          <w:lang w:val="en-US"/>
        </w:rPr>
        <w:t>untuk pengembangan strategi manajemen pendidikan dan alat peraga digital, dengan objek penelitian siswa kelas 6 sekolah dasar. Selain itu p</w:t>
      </w:r>
      <w:r>
        <w:rPr>
          <w:rFonts w:ascii="Garamond" w:hAnsi="Garamond"/>
          <w:iCs/>
          <w:sz w:val="20"/>
          <w:szCs w:val="20"/>
          <w:lang w:val="en-US"/>
        </w:rPr>
        <w:t xml:space="preserve">eneliti mengumpulkan data dengan menggunakan </w:t>
      </w:r>
      <w:r>
        <w:rPr>
          <w:rFonts w:hint="default" w:ascii="Garamond" w:hAnsi="Garamond"/>
          <w:iCs/>
          <w:sz w:val="20"/>
          <w:szCs w:val="20"/>
          <w:lang w:val="en-US"/>
        </w:rPr>
        <w:t>observasi,</w:t>
      </w:r>
      <w:r>
        <w:rPr>
          <w:rFonts w:ascii="Garamond" w:hAnsi="Garamond"/>
          <w:iCs/>
          <w:sz w:val="20"/>
          <w:szCs w:val="20"/>
          <w:lang w:val="en-US"/>
        </w:rPr>
        <w:t xml:space="preserve"> dokumentas</w:t>
      </w:r>
      <w:r>
        <w:rPr>
          <w:rFonts w:hint="default" w:ascii="Garamond" w:hAnsi="Garamond"/>
          <w:iCs/>
          <w:sz w:val="20"/>
          <w:szCs w:val="20"/>
          <w:lang w:val="en-US"/>
        </w:rPr>
        <w:t>, angket</w:t>
      </w:r>
      <w:r>
        <w:rPr>
          <w:rFonts w:ascii="Garamond" w:hAnsi="Garamond"/>
          <w:iCs/>
          <w:sz w:val="20"/>
          <w:szCs w:val="20"/>
          <w:lang w:val="en-US"/>
        </w:rPr>
        <w:t xml:space="preserve">. Berdasarkan </w:t>
      </w:r>
      <w:r>
        <w:rPr>
          <w:rFonts w:ascii="Garamond" w:hAnsi="Garamond"/>
          <w:iCs/>
          <w:color w:val="000000"/>
          <w:sz w:val="20"/>
          <w:szCs w:val="20"/>
          <w:lang w:val="en-US"/>
        </w:rPr>
        <w:t xml:space="preserve">Hasil validasi ahli media dan desain pembelajaran dan ahli materi sebesar 93,80% dengan status sangat baik </w:t>
      </w:r>
      <w:r>
        <w:rPr>
          <w:rFonts w:hint="default" w:ascii="Garamond" w:hAnsi="Garamond"/>
          <w:iCs/>
          <w:color w:val="000000"/>
          <w:sz w:val="20"/>
          <w:szCs w:val="20"/>
          <w:lang w:val="en-US"/>
        </w:rPr>
        <w:t>yang artinya produk layak digunakan</w:t>
      </w:r>
      <w:r>
        <w:rPr>
          <w:rFonts w:ascii="Garamond" w:hAnsi="Garamond"/>
          <w:iCs/>
          <w:color w:val="000000"/>
          <w:sz w:val="20"/>
          <w:szCs w:val="20"/>
          <w:lang w:val="en-US"/>
        </w:rPr>
        <w:t xml:space="preserve">. Hasil </w:t>
      </w:r>
      <w:r>
        <w:rPr>
          <w:rFonts w:hint="default" w:ascii="Garamond" w:hAnsi="Garamond"/>
          <w:iCs/>
          <w:color w:val="000000"/>
          <w:sz w:val="20"/>
          <w:szCs w:val="20"/>
          <w:lang w:val="en-US"/>
        </w:rPr>
        <w:t>ujicoba produk dengan pendekatan flippedclassroom integrasi surah Qur’an sebesar 90% setuju bahwa Barcode Card Game  menarik dan mudah digunakan. Hasil penelitian menunjukkan tingginya kemanrikan dan kemudahan produk disertai adanya strategi manajemen yang tepat dapat meningkatkan kualitas pembelajaran. Guru menyusun rencana pembelajran dengan pendekatan flippedclassroom, disertai  BCG menjadikan aktivitas pembelajaran di rumah dan dikelas terhubung sehingga mendukung peningkatan pemahaman siswa.</w:t>
      </w:r>
    </w:p>
    <w:p w14:paraId="1B4F5BB1">
      <w:pPr>
        <w:spacing w:line="276" w:lineRule="auto"/>
        <w:ind w:hanging="567"/>
        <w:jc w:val="both"/>
        <w:rPr>
          <w:rFonts w:hint="default"/>
          <w:i/>
          <w:smallCaps/>
          <w:sz w:val="22"/>
          <w:szCs w:val="22"/>
          <w:lang w:val="en-US"/>
        </w:rPr>
        <w:sectPr>
          <w:type w:val="continuous"/>
          <w:pgSz w:w="11906" w:h="16838"/>
          <w:pgMar w:top="1701" w:right="1134" w:bottom="1701" w:left="1412" w:header="1134" w:footer="720" w:gutter="0"/>
          <w:cols w:space="720" w:num="1"/>
        </w:sectPr>
      </w:pPr>
      <w:r>
        <w:rPr>
          <w:b/>
          <w:i/>
          <w:sz w:val="22"/>
          <w:szCs w:val="22"/>
        </w:rPr>
        <w:t xml:space="preserve">Kata Kunci – </w:t>
      </w:r>
      <w:r>
        <w:rPr>
          <w:rFonts w:hint="default" w:ascii="Garamond" w:hAnsi="Garamond"/>
          <w:bCs/>
          <w:i/>
          <w:sz w:val="20"/>
          <w:szCs w:val="20"/>
          <w:lang w:val="en-US"/>
        </w:rPr>
        <w:t>Strategi, Manajemen pendidikan, Alat</w:t>
      </w:r>
      <w:r>
        <w:rPr>
          <w:rFonts w:ascii="Garamond" w:hAnsi="Garamond"/>
          <w:bCs/>
          <w:i/>
          <w:sz w:val="20"/>
          <w:szCs w:val="20"/>
          <w:lang w:val="en-US"/>
        </w:rPr>
        <w:t xml:space="preserve"> Peraga Digital; kualitas Pembelajaran</w:t>
      </w:r>
      <w:r>
        <w:rPr>
          <w:rFonts w:hint="default" w:ascii="Garamond" w:hAnsi="Garamond"/>
          <w:bCs/>
          <w:i/>
          <w:sz w:val="20"/>
          <w:szCs w:val="20"/>
          <w:lang w:val="en-US"/>
        </w:rPr>
        <w:t>; Flipped classroom</w:t>
      </w:r>
    </w:p>
    <w:p w14:paraId="54E7FF92">
      <w:pPr>
        <w:pStyle w:val="2"/>
        <w:numPr>
          <w:ilvl w:val="0"/>
          <w:numId w:val="1"/>
        </w:numPr>
        <w:spacing w:line="276" w:lineRule="auto"/>
        <w:rPr>
          <w:sz w:val="22"/>
          <w:szCs w:val="22"/>
        </w:rPr>
      </w:pPr>
      <w:r>
        <w:rPr>
          <w:sz w:val="22"/>
          <w:szCs w:val="22"/>
        </w:rPr>
        <w:t xml:space="preserve">I. Pendahuluan </w:t>
      </w:r>
    </w:p>
    <w:p w14:paraId="3C7F0EFE">
      <w:pPr>
        <w:pStyle w:val="15"/>
        <w:spacing w:line="276" w:lineRule="auto"/>
        <w:ind w:firstLine="720"/>
        <w:jc w:val="both"/>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Manajemen Pendidikan tidak hanya berfokus pada aspek administrative, tetapi juga mencakup strategi pengelolaan sumber daya untuk memastikan bahwa proses pembelajaran berjalan optimal</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https://doi.org/10.51214/bip.v4i3.1166","author":[{"dropping-particle":"","family":"Putri","given":"Neni","non-dropping-particle":"","parse-names":false,"suffix":""},{"dropping-particle":"","family":"Aprida","given":"Oma","non-dropping-particle":"","parse-names":false,"suffix":""},{"dropping-particle":"","family":"Warlizasusi","given":"Jumira","non-dropping-particle":"","parse-names":false,"suffix":""},{"dropping-particle":"","family":"Sahib","given":"Abdul","non-dropping-particle":"","parse-names":false,"suffix":""},{"dropping-particle":"","family":"Destriani","given":"","non-dropping-particle":"","parse-names":false,"suffix":""}],"container-title":"Berkala Ilmiah Pendidikan","id":"ITEM-1","issue":"2","issued":{"date-parts":[["2024"]]},"page":"3","title":"Peran Supervisi dalam Meningkatkan Kualitas Manajemen Pendidikan Islam di Sekolah","type":"article-journal","volume":"4"},"uris":["http://www.mendeley.com/documents/?uuid=7c590b72-07b2-4ddb-8ac5-a0d0e7193ce3"]}],"mendeley":{"formattedCitation":"(Putri, Aprida, Warlizasusi, Sahib, &amp; Destriani, 2024)","plainTextFormattedCitation":"(Putri, Aprida, Warlizasusi, Sahib, &amp; Destriani, 2024)","previouslyFormattedCitation":"(Putri, Aprida, Warlizasusi, Sahib, &amp; Destriani, 2024)"},"properties":{"noteIndex":0},"schema":"https://github.com/citation-style-language/schema/raw/master/csl-citation.json"}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(Putri, Aprida, Warlizasusi, Sahib, &amp; Destriani, 2024)</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Digitalisasi dalam Pendidikan  merupakan bagian dari strategi manajemen Pendidikan dalam mengelola sumber daya dan meningkatkan kualitas pembelajaran</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{"citationItems":[{"id":"ITEM-1","itemData":{"DOI":"10.51878/cendekia.v2i2.1168","ISSN":"2774-8030","abstract":"This review aims to determine the importance of strategic management in improving the quality of education. The review method used is literature, by collecting various references to supporting articles from international and national journals. The results of this study, in the form of an article, describe a significant improvement in the quality of education in well-managed schools. Schools that are not supported by good management processes can lead to irregular organizational rhythms that fail to achieve educational goals properly. Improving the quality of education will certainly have an impact on graduates from these schools. Through strategic management, future opportunities can be expanded and realized risks can be minimized. Strategic management can only be achieved if all parties with direct interest in the school, such as school administrators, parents, lecturers and staff, are involved ABSTRAKReview ini bertujuan untuk mengetahui pentingnya manajemen strategis dalam meningkatan mutu pendidikan. Metode review yang digunakan adalah literature, dengan mengumpulkan berbagai referensi artikel pendukung dari jurnal internasional dan nasional. Hasil kajian ini, dalam bentuk artikel, menggambarkan peningkatan yang signifikan dalam kualitas pendidikan di sekolah yang dikelola dengan baik. Sekolah yang tidak ditunjang dengan proses manajemen yang baik dapat saja menimbulkan ritme organisasi yang tidak teratur sehingga gagal mencapai tujuan pendidikan dengan baik. Peningkatan kualitas pendidikan tentunya akan berdampak pada lulusan dari sekolah tersebut. Melalui manajemen strategis, peluang masa depan dapat diperluas dan risiko yang direalisasikan dapat diminimalkan. Manajemen strategis hanya dapat dicapai jika semua pihak yang berkepentingan langsung dengan sekolah, seperti administrator sekolah, orang tua siswa, dosen dan staf, terlibat.","author":[{"dropping-particle":"","family":"Musnaeni","given":"","non-dropping-particle":"","parse-names":false,"suffix":""}],"container-title":"CENDEKIA: Jurnal Ilmu Pengetahuan","id":"ITEM-1","issue":"2","issued":{"date-parts":[["2022"]]},"page":"98-104","title":"Pentingnya Manajemen Strategi Dalam Meningkatkan Kualitas Pendidikan","type":"article-journal","volume":"2"},"uris":["http://www.mendeley.com/documents/?uuid=bf00deb9-7ca3-41cf-b01e-65a114a7f39a"]}],"mendeley":{"formattedCitation":"(Musnaeni, 2022)","plainTextFormattedCitation":"(Musnaeni, 2022)","previouslyFormattedCitation":"(Musnaeni, 2022)"},"properties":{"noteIndex":0},"schema":"https://github.com/citation-style-language/schema/raw/master/csl-citation.json"}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(Musnaeni, 2022)</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namun demikian data dari kementrian Agama RI pada tahun 2023 menunjukan bahwa hanya 25% Lembaga Pendidikan di Indonesia yang mulai mengadopsi teknologi digital, termasuk dalam penggunaan alat peraga berbasis digital</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{"citationItems":[{"id":"ITEM-1","itemData":{"author":[{"dropping-particle":"","family":"yuyun wulandari","given":"","non-dropping-particle":"","parse-names":false,"suffix":""}],"container-title":"2023","id":"ITEM-1","issued":{"date-parts":[["0"]]},"title":"Laporan Statistik Pendidikan Islam Tahun 2023","type":"webpage"},"uris":["http://www.mendeley.com/documents/?uuid=96632ab0-3030-4a17-a3c3-5898d8b65188"]}],"mendeley":{"formattedCitation":"(yuyun wulandari, n.d.)","plainTextFormattedCitation":"(yuyun wulandari, n.d.)","previouslyFormattedCitation":"(yuyun wulandari, n.d.)"},"properties":{"noteIndex":0},"schema":"https://github.com/citation-style-language/schema/raw/master/csl-citation.json"}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(yuyun wulandari, n.d.)</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Pada tahun </w:t>
      </w:r>
      <w:r>
        <w:rPr>
          <w:rFonts w:ascii="Garamond" w:hAnsi="Garamond"/>
        </w:rPr>
        <w:t>2018</w:t>
      </w:r>
      <w:r>
        <w:rPr>
          <w:rFonts w:ascii="Garamond" w:hAnsi="Garamond"/>
          <w:color w:val="000000" w:themeColor="text1"/>
          <w14:textFill>
            <w14:solidFill>
              <w14:schemeClr w14:val="tx1"/>
            </w14:solidFill>
          </w14:textFill>
        </w:rPr>
        <w:t xml:space="preserve"> menunjukkan bahwa Indonesia mengalami penurunan lebih lanjut dengan peringkat 74 dari 79 negara peserta untuk membaca, 73 untuk matematika, dan 71 untuk sains</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{"citationItems":[{"id":"ITEM-1","itemData":{"author":[{"dropping-particle":"","family":"Marzal","given":"","non-dropping-particle":"","parse-names":false,"suffix":""}],"container-title":"Jurnal Perspektif","id":"ITEM-1","issue":"2","issued":{"date-parts":[["2022"]]},"page":"186-197","title":"Perencanaan Perbaikan Mutuberkelanjutan Madrasahungguldi Kota Palembang","type":"article-journal","volume":"15"},"uris":["http://www.mendeley.com/documents/?uuid=09c11195-1518-42e7-8a94-3b50e16827d8"]},{"id":"ITEM-2","itemData":{"DOI":"10.33369/juridikdas.v6i3.8176","ISSN":"2615-6814","abstract":"Pendidikan sebagai suatu upaya untuk mencetak sumber daya manusia yang berkualitas dan berdedikasi tinggi sehingga memerlukan suatu dukungan yaitu mutu pendidikan. Rendahnya mutu pendidikan saat ini berkaitan erat dengan hasil belajar siswa sekolah dasar di Indonesia, berdasarkan survei programme for international student assessment yangmenunjukan Indonesia menduduki peringkat 9 terbawah dari 70 negara.","author":[{"dropping-particle":"","family":"Nela","given":"Reza Meta","non-dropping-particle":"","parse-names":false,"suffix":""},{"dropping-particle":"","family":"Dalifa","given":"","non-dropping-particle":"","parse-names":false,"suffix":""}],"container-title":"JURIDIKDAS: Jurnal Riset Pendidikan Dasar","id":"ITEM-2","issue":"3","issued":{"date-parts":[["2023"]]},"page":"325-334","title":"Studi Komparasi Hasil Belajar Pada Pembelajaran Tematik Model Discovery Learning dan Probelm Based Learning Siswa Kelas V Gugus V Kota Bengkulu","type":"article-journal","volume":"6"},"uris":["http://www.mendeley.com/documents/?uuid=7dee10ab-5c4a-4f38-b34a-92bbb074b9d8"]}],"mendeley":{"formattedCitation":"(Marzal, 2022; Nela &amp; Dalifa, 2023)","plainTextFormattedCitation":"(Marzal, 2022; Nela &amp; Dalifa, 2023)","previouslyFormattedCitation":"(Marzal, 2022; Nela &amp; Dalifa, 2023)"},"properties":{"noteIndex":0},"schema":"https://github.com/citation-style-language/schema/raw/master/csl-citation.json"}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(Marzal, 2022; Nela &amp; Dalifa, 2023)</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menjelaskan bahwa kurangnya minat baca di Indonesia terutama di siswa sekolah dasar  yaitu kurang menariknya isi buku yang ada disekolah.   </w:t>
      </w:r>
    </w:p>
    <w:p w14:paraId="04810600">
      <w:pPr>
        <w:pStyle w:val="15"/>
        <w:spacing w:line="276" w:lineRule="auto"/>
        <w:ind w:firstLine="720"/>
        <w:jc w:val="both"/>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 xml:space="preserve">Sementara itu pemerintah Indonesia telah melakukan berbagai upaya untuk penanganan loss learning sehingga untuk mengatasi itu  terjadi peningkatan penerapan alat peraga dan pembelajaran digital oleh pengelola Lembaga Pendidikan untuk meningkatkan keterjangkauan dan efektivitas dalam pembelajaran kelas, seperti penggunaaan blended learning, zoom, g meet, web sekolah, dan aplikasi-aplikasi pembelajaran </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{"citationItems":[{"id":"ITEM-1","itemData":{"DOI":"https://doi.org/10.69896/modeling.v9i1.1035","abstract":"This research highlights the role of blended learning through whatsapp for the children of the Islamic Normal Islamic Madrasah Rakha Amuntai. This research aims to find out how the role of blended learning through whatsapp during the covid-19 pandemic is, the author chose this problem because online learning is still rampant for school children, especially here elementary school age children. The approach used in this research is qualitative, with interview and observation methods. This research interviewed 10 students and 10 parents of MI Normal Islam Rakha students. In addition, the authors made observations during the learning period. The objectives to be achieved in this scientific idea are to describe the role of blended learning, to know WhatsApp as an alternative in learning, and to learn blended learning through WhatsApp. The final conclusion obtained by learning with blended learning via whatsapp during the covid-19 pandemic was very helpful, namely combining limited face-to-face learning and online learning via whatsapp.","author":[{"dropping-particle":"","family":"Ajizah","given":"Rif'atul","non-dropping-particle":"","parse-names":false,"suffix":""},{"dropping-particle":"","family":"Prastowo","given":"Andi","non-dropping-particle":"","parse-names":false,"suffix":""}],"container-title":"Modeling: Jurnal Program Studi PGMI","id":"ITEM-1","issued":{"date-parts":[["2022"]]},"page":"190-201","title":"Peran Pembelajaran Blended Learning melalui Whatsapp pada Anak Madrasah Ibtidaiyah Normal Islam Rakha di Masa Pandemi Covid-19","type":"article-journal"},"uris":["http://www.mendeley.com/documents/?uuid=06565cfb-cda1-469f-8f69-3e8729cbdfd6"]},{"id":"ITEM-2","itemData":{"DOI":"https://doi.org/10.47494/mesb.v36i.1784","author":[{"dropping-particle":"","family":"Fikriyyah","given":"Dzakiroh","non-dropping-particle":"","parse-names":false,"suffix":""},{"dropping-particle":"","family":"Rindaningsih","given":"Ida","non-dropping-particle":"","parse-names":false,"suffix":""}],"container-title":"Middle European Scientific Bulletin","id":"ITEM-2","issued":{"date-parts":[["2023"]]},"page":"42-51","title":"Analysis of the Effectivines of Flipped Classroom Implementation Through WhatsApp , Web , and Google Classroom in Elementary Schools","type":"article-journal","volume":"36"},"uris":["http://www.mendeley.com/documents/?uuid=29010dbc-67d6-4ee1-82c8-dfcf45b1b6f2"]}],"mendeley":{"formattedCitation":"(Ajizah &amp; Prastowo, 2022; Fikriyyah &amp; Rindaningsih, 2023)","plainTextFormattedCitation":"(Ajizah &amp; Prastowo, 2022; Fikriyyah &amp; Rindaningsih, 2023)","previouslyFormattedCitation":"(Ajizah &amp; Prastowo, 2022; Fikriyyah &amp; Rindaningsih, 2023)"},"properties":{"noteIndex":0},"schema":"https://github.com/citation-style-language/schema/raw/master/csl-citation.json"}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(Ajizah &amp; Prastowo, 2022; Fikriyyah &amp; Rindaningsih, 2023)</w:t>
      </w:r>
      <w:r>
        <w:rPr>
          <w:rFonts w:ascii="Garamond" w:hAnsi="Garamond"/>
          <w:color w:val="000000" w:themeColor="text1"/>
          <w14:textFill>
            <w14:solidFill>
              <w14:schemeClr w14:val="tx1"/>
            </w14:solidFill>
          </w14:textFill>
        </w:rPr>
        <w:fldChar w:fldCharType="end"/>
      </w:r>
      <w:r>
        <w:rPr>
          <w:rFonts w:ascii="Garamond" w:hAnsi="Garamond"/>
          <w:color w:val="FF0000"/>
        </w:rPr>
        <w:t>.</w:t>
      </w:r>
      <w:r>
        <w:rPr>
          <w:rFonts w:ascii="Garamond" w:hAnsi="Garamond"/>
          <w:color w:val="000000" w:themeColor="text1"/>
          <w14:textFill>
            <w14:solidFill>
              <w14:schemeClr w14:val="tx1"/>
            </w14:solidFill>
          </w14:textFill>
        </w:rPr>
        <w:t xml:space="preserve">  Selain itu banyak penelitian yang menyoroti peran inovasi digital dalam meningkatkan kualitas Pendidikan</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{"citationItems":[{"id":"ITEM-1","itemData":{"DOI":"10.30999/ululalbab.v2i1.3354","ISSN":"3026-1414","abstract":"Kemajuan ilmu pengetahuan dan teknologi yang pesat telah menciptakan sebuah era di mana pengetahuan, teknologi, dan informasi menjadi bagian yang tidak terpisahkan dari pendidikan. Evolusi ini mengharuskan lembaga pendidikan tinggi Islam untuk mengadopsi praktik manajemen pembelajaran yang efektif. Penelitian ini menggunakan pendekatan kualitatif melalui metodologi tinjauan literatur. Hasil analisis menunjukkan bahwa mengintegrasikan teknologi digital ke dalam Pendidikan Islam secara signifikan meningkatkan kualitas pembelajaran dan keterlibatan mahasiswa. Dosen memainkan peran penting dalam membina keterampilan dan pengetahuan yang dibutuhkan. Inovasi dalam pembelajaran berbasis teknologi digital melibatkan penemuan, pengembangan, dan penyebaran aplikasi teknologi digital. Komponen-komponen utama seperti konten digital, desain kurikulum, pelatihan dosen, dan infrastruktur pendukung sangat penting untuk keberhasilan penerapan teknologi digital dalam pendidikan. Meskipun teknologi digital meningkatkan keterlibatan mahasiswa dan efisiensi pembelajaran, peran dosen tetap penting sebagai fasilitator dan manajer proses pembelajaran.","author":[{"dropping-particle":"","family":"Ulfah","given":"Ulfah","non-dropping-particle":"","parse-names":false,"suffix":""},{"dropping-particle":"","family":"Saeful Anwar","given":"","non-dropping-particle":"","parse-names":false,"suffix":""}],"container-title":"Ulul Albab: Jurnal Pendidikan Agama Islam","id":"ITEM-1","issue":"1","issued":{"date-parts":[["2024"]]},"page":"58-76","title":"Inovasi Digital dalam Pendidikan Islam: Meningkatkan Kualitas Pembelajaran dan Keterlibatan Mahasiswa","type":"article-journal","volume":"2"},"uris":["http://www.mendeley.com/documents/?uuid=225ad5d2-e23b-4a0f-b225-36e786f753d1"]},{"id":"ITEM-2","itemData":{"abstract":"Penelitian ini bertujuan untuk menganalisis peran teknologi sebagai media pembelajaran di era abad 21. Penelitian ini menggunakan pendekatan kualitatif dengan jenis penelitian pustaka (studi pustaka). Penelitian kepustkaan adalah jenis penelitian yang mengandalkan sumber-sumber pustaka sebagai sumber data utama. Sumber data pustaka yang digunakan dalam penelitian ini adalah buku, prosiding seminar nasional dan artikel jurnal yang diterbitkan pada jurnal nasional dan international yang diterbitkan dalam kurun waktu 10 tahun terakhir, sebanyak lebih dari 20 artikel yang dikumpulkan selama dua bulan, yakni sejak bulan Februari sampai April 2023, diakses melalui google scoolar. Artikel ilmiah yang dikumpulkan selanjutnya diseleksi dan dianalisis untuk menemukan kesesuaiannya dengan topik kajian dalam penelitian ini. Hasil penelitian menunjukkan bahwa teknologi sebagai media pembelajaran memiliki peran penting dalam meningkatkan kualitas pembelajaran. Penggunaan teknologi sebagai media pembelajaran dapat meningkatkan aksesibilitas, fleksibilitas, efektivitas pembelajaran, meningkatkan interaktivitas dan keterlibatan siswa dalam kegiatan pembelajaran, dan mendorong pembelajaran berbasis proyek.Hasil penelitian ini memberikan implikasi penting bagi para guru dan pengambil keputusan dalam bidang pendidikan, dimana penggunaan teknologi pembelajaran yang tepat dan terintegrasi dengan baik dapat membantu meningkatkan kualitas pembelajaran, meningkatkan efektivitas pembelajaran, dan mendorong keterlibatan siswa secara aktif. Oleh karena itu, dianjurkan agar institusi pendidikan memperhatikan integrasi teknologi pembelajaran yang efektif dalam strategi pembelajaran untuk memaksimalkan potensi pengembangan keterampilan siswa.","author":[{"dropping-particle":"","family":"Said","given":"Sitaman","non-dropping-particle":"","parse-names":false,"suffix":""}],"container-title":"Jurnal PenKoMi : Kajian Pendidikan &amp; Ekonomi.","id":"ITEM-2","issue":"2","issued":{"date-parts":[["2023"]]},"page":"194-202","title":"Peran Tekonologi Sebagai Media Pembelajaran di Era Abad 21","type":"article-journal","volume":"6"},"uris":["http://www.mendeley.com/documents/?uuid=b736a767-1fd5-44cb-b6f0-a974ef691a58"]}],"mendeley":{"formattedCitation":"(Said, 2023; Ulfah &amp; Saeful Anwar, 2024)","plainTextFormattedCitation":"(Said, 2023; Ulfah &amp; Saeful Anwar, 2024)","previouslyFormattedCitation":"(Said, 2023; Ulfah &amp; Saeful Anwar, 2024)"},"properties":{"noteIndex":0},"schema":"https://github.com/citation-style-language/schema/raw/master/csl-citation.json"}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(Said, 2023; Ulfah &amp; Saeful Anwar, 2024)</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namun belum ada yang secara spesifik mengkaji penerapan alat peraga digital sebagai bagian dari strategi manejerial di Lembaga Pendidikan Islam tingkat sekolah dasar. Sejalan dengan hal tersebut Penelitian oleh </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https://doi.org/10.53299/jagomipa.v5i1.1202","author":[{"dropping-particle":"","family":"Ngongo","given":"Frederikus","non-dropping-particle":"","parse-names":false,"suffix":""},{"dropping-particle":"","family":"Kua","given":"Maria Yuliana","non-dropping-particle":"","parse-names":false,"suffix":""},{"dropping-particle":"","family":"Suparmi","given":"Ni Wayan","non-dropping-particle":"","parse-names":false,"suffix":""},{"dropping-particle":"","family":"Dinatha","given":"Ngurah Mahendra","non-dropping-particle":"","parse-names":false,"suffix":""}],"container-title":"JagoMIPA: Jurnal Pendidikan Matematika dan IPA","id":"ITEM-1","issued":{"date-parts":[["2025"]]},"page":"152-164","title":"Penggunaan Alat Peraga Sistem Pernapasan Berbasis Produk Lokal Rumah Tangga dalam Pembelajaran IPA bagi Siswa SMP","type":"article-journal","volume":"5"},"uris":["http://www.mendeley.com/documents/?uuid=76c420d5-ecc3-4be5-beb7-71a56e0e522f"]}],"mendeley":{"formattedCitation":"(Ngongo, Kua, Suparmi, &amp; Dinatha, 2025)","plainTextFormattedCitation":"(Ngongo, Kua, Suparmi, &amp; Dinatha, 2025)","previouslyFormattedCitation":"(Ngongo, Kua, Suparmi, &amp; Dinatha, 2025)"},"properties":{"noteIndex":0},"schema":"https://github.com/citation-style-language/schema/raw/master/csl-citation.json"}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(Ngongo, Kua, Suparmi, &amp; Dinatha, 2025)</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mengungkapkan bahwa penggunaan alat peraga, baik fisik maupun digital, dapat membantu siswa memahami konsep yang sulit dan membantu meningkatkan hasil belajar mereka. Selain itu, penelitian  lain menunjukkan  bahwa integrasi teknologi informasi dalam pembelajaran dapat meningkatkan keterlibatan siswa serta menciptakan suasana belajar yang lebih interaktif</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{"citationItems":[{"id":"ITEM-1","itemData":{"ISSN":"2829-6591","abstract":"Penggunaan Teknologi dalam pendidikan telah menjadi fokus utama untuk meningkatkan kualitas pembelajaran di Indonesia. Namun, banyak guru menghadapi sejumlah problematik dalam mengadopsi dan memanfaatkan Teknologi dalam sistem pembelajaran. Tujuan studi ini untuk mengidentifikasi dan menganalisis tantangan yang dihadapi oleh guru dalam Implementasi Teknologi Informasi dalam proses pembelajaran. Pada laporan studi ini menggunakan metode kualitatif deskriptif dengan melakukan simak catat karena sistem data yang diperoleh dengan menyimak narasi lisan dari chanel youtube berita satu yang berjudul “Dorong perubahan dunia pendidikan” yang di paparkan oleh guru gembul. Hasil studi ini menjelaskan bahwa problematik lain yang diidentifikasi meliputi masalah keamanan dan privasi data, kurangnya sumber daya untuk pemeliharaan perangkat Teknologi, serta kesenjangan digital di antara siswa. Upaya perbaikan yang perlu dilakukan termasuk peningkatan pelatihan guru dalam pemanfaatan Teknologi, peningkatan infrastruktur teknologi di sekolah, dan kebijakan yang mendukung integrasi Teknologi dalam kurikulum. Dengan mengatasi berbagai problematik ini, guru-guru di Indonesia dapat lebih efektif memanfaatkan teknologi informasi untuk meningkatkan kualitas pendidikan dan memberikan pengalaman pembelajaran yang lebih baik bagi siswa.","author":[{"dropping-particle":"","family":"Aulia","given":"Aan Fitri","non-dropping-particle":"","parse-names":false,"suffix":""},{"dropping-particle":"","family":"Asbari","given":"Masduki","non-dropping-particle":"","parse-names":false,"suffix":""},{"dropping-particle":"","family":"Wulandari","given":"Siti Ayu","non-dropping-particle":"","parse-names":false,"suffix":""}],"container-title":"Journal of Information Systems and Management (JISMA)","id":"ITEM-1","issue":"2","issued":{"date-parts":[["2024"]]},"page":"65-70","title":"Kurikukulum Merdeka: Problematik Guru dalam Implementasi Teknologi Informasi pada Proses Pembelajaran","type":"article-journal","volume":"3"},"uris":["http://www.mendeley.com/documents/?uuid=c91eb49b-67b6-4bd2-a377-818689084eec"]}],"mendeley":{"formattedCitation":"(Aulia, Asbari, &amp; Wulandari, 2024)","plainTextFormattedCitation":"(Aulia, Asbari, &amp; Wulandari, 2024)","previouslyFormattedCitation":"(Aulia, Asbari, &amp; Wulandari, 2024)"},"properties":{"noteIndex":0},"schema":"https://github.com/citation-style-language/schema/raw/master/csl-citation.json"}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(Aulia, Asbari, &amp; Wulandari, 2024)</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w:t>
      </w:r>
    </w:p>
    <w:p w14:paraId="0B4BBCFF">
      <w:pPr>
        <w:pStyle w:val="15"/>
        <w:spacing w:line="276" w:lineRule="auto"/>
        <w:ind w:firstLine="720"/>
        <w:jc w:val="both"/>
        <w:rPr>
          <w:rFonts w:ascii="Garamond" w:hAnsi="Garamond"/>
        </w:rPr>
      </w:pPr>
      <w:r>
        <w:rPr>
          <w:rFonts w:ascii="Garamond" w:hAnsi="Garamond"/>
          <w:color w:val="000000" w:themeColor="text1"/>
          <w14:textFill>
            <w14:solidFill>
              <w14:schemeClr w14:val="tx1"/>
            </w14:solidFill>
          </w14:textFill>
        </w:rPr>
        <w:t xml:space="preserve"> Fenomena tersebut menunjukan adanya kesenjangan antara pemanfaatan teknologi dengan stategi manajemen pendidikan yang berdampak pada kualitas pembelajaran dan daya saing dalam menghadapi era digital. Hal tersebut menunjukkan bahwa  penelitian terdahulu sering kali hanya berfokus pada aspek teknis tanpa memperhitungkan peran manajemen dalam keberhasilannya</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{"citationItems":[{"id":"ITEM-1","itemData":{"DOI":"https://doi.org/10.31004/jrpp.v7i3.36641","author":[{"dropping-particle":"","family":"Firman","given":"","non-dropping-particle":"","parse-names":false,"suffix":""}],"container-title":"Jurnal Review Pendidikan dan Pengajaran","id":"ITEM-1","issued":{"date-parts":[["2024"]]},"page":"9035-9044","title":"Inovasi Islam Pembelajaran di Era Digital","type":"article-journal","volume":"7"},"uris":["http://www.mendeley.com/documents/?uuid=2ffff830-d854-4f17-a609-5a06596e5b2d"]}],"mendeley":{"formattedCitation":"(Firman, 2024)","plainTextFormattedCitation":"(Firman, 2024)","previouslyFormattedCitation":"(Firman, 2024)"},"properties":{"noteIndex":0},"schema":"https://github.com/citation-style-language/schema/raw/master/csl-citation.json"}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(Firman, 2024)</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Dari perspektif manajemen Pendidikan, pada penelitian </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{"citationItems":[{"id":"ITEM-1","itemData":{"DOI":"https://doi.org/10.54373/imeij.v4i3.593","abstract":"Education management strategies can be applied to improve the quality of Islamic Religious Education (PAI) learning in the digital era. With the development of information and communication technology, innovative approaches are needed to ensure PAI learning remains relevant and effective. This research explores the concept of education management that focuses on the use of technology in PAI teaching, exploring the potential of online platforms, mobile applications, and other digital resources. This type of research is qualitative, with a descriptive approach to analysis. The data collection method used is through observation, documentation,and interviews. Data analysis techniques through data collection, data presentation and data verification. In addition, this study also discusses the challenges that may arise during the implementation of this strategy and provides a view on the integration of technology to achieve holistic PAI learning objectives. By detailing concrete steps and case studies, this research provides practical guidance for educators and school administrators to improve the effectiveness of PAI learning in facing the dynamics of the digital era","author":[{"dropping-particle":"","family":"Maisura","given":"","non-dropping-particle":"","parse-names":false,"suffix":""},{"dropping-particle":"","family":"Ulandary","given":"Yury","non-dropping-particle":"","parse-names":false,"suffix":""},{"dropping-particle":"","family":"Murnaka","given":"Nerru Pranuta","non-dropping-particle":"","parse-names":false,"suffix":""},{"dropping-particle":"","family":"Azhari","given":"Devi Syukri","non-dropping-particle":"","parse-names":false,"suffix":""},{"dropping-particle":"","family":"Erliana","given":"Leni","non-dropping-particle":"","parse-names":false,"suffix":""},{"dropping-particle":"","family":"Ahyani","given":"Edi","non-dropping-particle":"","parse-names":false,"suffix":""}],"id":"ITEM-1","issued":{"date-parts":[["2023"]]},"page":"3","title":"Strategi Manajemen Pendidikan dalam Meningkatkan Kualitas Pembelajaran PAI di Era Digital","type":"article"},"uris":["http://www.mendeley.com/documents/?uuid=a8b4d6b3-7354-47d0-affc-e41ee7d8e2ed"]}],"mendeley":{"formattedCitation":"(Maisura et al., 2023)","plainTextFormattedCitation":"(Maisura et al., 2023)","previouslyFormattedCitation":"(Maisura et al., 2023)"},"properties":{"noteIndex":0},"schema":"https://github.com/citation-style-language/schema/raw/master/csl-citation.json"}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(Maisura et al., 2023)</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menyoroti pentingnya strategi manajemen dalam meningkatkan kualitas pembelajaran, termasuk dalam aspek peningkatan kualitas Pendidikan. Sejalan dengan itu,  Hasil dari penelitian </w:t>
      </w:r>
      <w:r>
        <w:rPr>
          <w:rFonts w:ascii="Garamond" w:hAnsi="Garamond"/>
        </w:rPr>
        <w:fldChar w:fldCharType="begin" w:fldLock="1"/>
      </w:r>
      <w:r>
        <w:rPr>
          <w:rFonts w:ascii="Garamond" w:hAnsi="Garamond"/>
        </w:rPr>
        <w:instrText xml:space="preserve">ADDIN CSL_CITATION {"citationItems":[{"id":"ITEM-1","itemData":{"DOI":"10.2991/assehr.k.210430.055","abstract":"… generates positive responses from students and learning designs that are designed to benefit students. The results … flipped learning provides positive updates for learning development. On the other hand, the development of learning that stimulates the ability to master learning …","author":[{"dropping-particle":"","family":"Findawati","given":"Yulian","non-dropping-particle":"","parse-names":false,"suffix":""},{"dropping-particle":"","family":"Rindaningsih","given":"Ida","non-dropping-particle":"","parse-names":false,"suffix":""},{"dropping-particle":"","family":"Hastuti","given":"Wiwik Dwi","non-dropping-particle":"","parse-names":false,"suffix":""}],"container-title":"Proceedings of the 1st Annual International Conference on Natural and Social Science Education (ICNSSE 2020)","id":"ITEM-1","issue":"Icnsse 2020","issued":{"date-parts":[["2021"]]},"page":"362-365","title":"Development of Flipped Learning Based on Android for Elementary School","type":"article-journal","volume":"547"},"uris":["http://www.mendeley.com/documents/?uuid=0d0dfeb2-ca1a-4ec2-904c-9fefa894be83"]}],"mendeley":{"formattedCitation":"(Findawati, Rindaningsih, &amp; Hastuti, 2021)","plainTextFormattedCitation":"(Findawati, Rindaningsih, &amp; Hastuti, 2021)","previouslyFormattedCitation":"(Findawati, Rindaningsih, &amp; Hastuti, 2021)"},"properties":{"noteIndex":0},"schema":"https://github.com/citation-style-language/schema/raw/master/csl-citation.json"}</w:instrText>
      </w:r>
      <w:r>
        <w:rPr>
          <w:rFonts w:ascii="Garamond" w:hAnsi="Garamond"/>
        </w:rPr>
        <w:fldChar w:fldCharType="separate"/>
      </w:r>
      <w:r>
        <w:rPr>
          <w:rFonts w:ascii="Garamond" w:hAnsi="Garamond"/>
        </w:rPr>
        <w:t>(Findawati, Rindaningsih, &amp; Hastuti, 2021)</w:t>
      </w:r>
      <w:r>
        <w:rPr>
          <w:rFonts w:ascii="Garamond" w:hAnsi="Garamond"/>
        </w:rPr>
        <w:fldChar w:fldCharType="end"/>
      </w:r>
      <w:r>
        <w:rPr>
          <w:rFonts w:ascii="Garamond" w:hAnsi="Garamond"/>
          <w:color w:val="000000" w:themeColor="text1"/>
          <w14:textFill>
            <w14:solidFill>
              <w14:schemeClr w14:val="tx1"/>
            </w14:solidFill>
          </w14:textFill>
        </w:rPr>
        <w:t xml:space="preserve"> </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{"citationItems":[{"id":"ITEM-1","itemData":{"abstract":"Pendidikan Agama Islam sebagai bagian integral dari sistem pendidikan mengalami transformasi signifikan seiring dengan perkembangan teknologi di era digital. Pengembangan metode pembelajaran menjadi krusial untuk memastikan bahwa peserta didik dapat mengintegrasikan nilai-nilai agama Islam dengan konteks kehidupan digital mereka. Studi ini bertujuan untuk mengeksplorasi dan mengembangkan metode pembelajaran inovatif dalam pendidikan agama Islam di era digital. Melalui pendekatan penelitian kualitatif dan kuantitatif, kami melakukan analisis terhadap perubahan perilaku dan kebutuhan belajar peserta didik dalam menghadapi tantangan zaman. Hasil penelitian ini menunjukkan bahwa pendekatan berbasis teknologi, seperti penggunaan aplikasi mobile, platform daring, dan multimedia interaktif, dapat meningkatkan keterlibatan peserta didik dan efektivitas pembelajaran. Penelitian ini juga menyoroti pentingnya integrasi nilai-nilai etika dan moral Islam dalam desain pembelajaran digital. Dengan memadukan aspek keislaman dengan teknologi, metode pembelajaran ini tidak hanya memberikan pemahaman yang mendalam tentang agama Islam, tetapi juga mempersiapkan peserta didik untuk menghadapi tantangan etika di era digital. Hasil penelitian ini diharapkan dapat memberikan kontribusi positif bagi pengembangan kurikulum dan praktik pembelajaran pendidikan agama Islam. Dengan demikian, pendidikan agama Islam di era digital dapat menjadi wahana efektif untuk membentuk generasi yang tidak hanya kompeten secara teknologi, tetapi juga memiliki landasan moral yang kokoh sesuai dengan ajaran agama Islam.","author":[{"dropping-particle":"","family":"Oktavia","given":"Putri","non-dropping-particle":"","parse-names":false,"suffix":""},{"dropping-particle":"","family":"Khotimah","given":"Khusnul","non-dropping-particle":"","parse-names":false,"suffix":""}],"container-title":"an Najah Jurnal Pendidikan Islam Dan Sosial Keagamaan","id":"ITEM-1","issue":"05","issued":{"date-parts":[["2023"]]},"page":"1-9","title":"Pengembangan Metode Pembeljaran Pendidikan Agama Islam di Era Digital","type":"article-journal","volume":"02"},"uris":["http://www.mendeley.com/documents/?uuid=5ec73b52-e0f4-4e71-89ad-64ec0b7e81da","http://www.mendeley.com/documents/?uuid=a4a77dc4-7977-4f70-b2e1-1249d75fab78"]}],"mendeley":{"formattedCitation":"(Oktavia &amp; Khotimah, 2023)","plainTextFormattedCitation":"(Oktavia &amp; Khotimah, 2023)","previouslyFormattedCitation":"(Oktavia &amp; Khotimah, 2023)"},"properties":{"noteIndex":0},"schema":"https://github.com/citation-style-language/schema/raw/master/csl-citation.json"}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(Oktavia &amp; Khotimah, 2023)</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menyatakan bahwa </w:t>
      </w:r>
      <w:r>
        <w:rPr>
          <w:rFonts w:ascii="Garamond" w:hAnsi="Garamond"/>
        </w:rPr>
        <w:t xml:space="preserve">era digital membawa perubahan signifikan dalam dunia Pendidikan, namun adopsi teknologi dalam pembelajaran tidak selalu berjalan dengan mulus. Terdapat berbagai masalah dan hambatan seperti sumber daya manusia yang  yang tidak terbiasa dengan pemanfaatan teknologi sehingga menyebabkan sekolah tertinggal dan tidak mampu bersaing dalam menyediakan Pendidikan berkualitas. Penelitian lain tentang pentingnya strategi manajemen pendidikan menunjukkan bahwa langkah – langkah praktis dalam mengembangkan strategi manajemen Pendidikan mencakup perencanaan pelatihan guru untuk menguasai teknologi, Penerapan kurikulum yang adaptif terhadap perkembangan digital, serta penggunaan metrik evaluasi untuk secara terus menerus memantau efektivitas strategi yang diterapkan. Disamping itu, kerjasama antara sekolah, pertukaran pengalaman, dan pembentukan jaringan kolaborasi merupakan komponen penting dalam pengembangan strategi manajemen yang berkelanjutan. Pemantauan dan evaluasi yang berkesinambungan juga merupakan elemn kunci dalam Penerapan strategi pembelajaran berbasis teknologi  </w:t>
      </w:r>
      <w:r>
        <w:rPr>
          <w:rFonts w:ascii="Garamond" w:hAnsi="Garamond"/>
        </w:rPr>
        <w:fldChar w:fldCharType="begin" w:fldLock="1"/>
      </w:r>
      <w:r>
        <w:rPr>
          <w:rFonts w:ascii="Garamond" w:hAnsi="Garamond"/>
        </w:rPr>
        <w:instrText xml:space="preserve">ADDIN CSL_CITATION {"citationItems":[{"id":"ITEM-1","itemData":{"DOI":"https://doi.org/10.54373/imeij.v4i3.593","abstract":"Education management strategies can be applied to improve the quality of Islamic Religious Education (PAI) learning in the digital era. With the development of information and communication technology, innovative approaches are needed to ensure PAI learning remains relevant and effective. This research explores the concept of education management that focuses on the use of technology in PAI teaching, exploring the potential of online platforms, mobile applications, and other digital resources. This type of research is qualitative, with a descriptive approach to analysis. The data collection method used is through observation, documentation,and interviews. Data analysis techniques through data collection, data presentation and data verification. In addition, this study also discusses the challenges that may arise during the implementation of this strategy and provides a view on the integration of technology to achieve holistic PAI learning objectives. By detailing concrete steps and case studies, this research provides practical guidance for educators and school administrators to improve the effectiveness of PAI learning in facing the dynamics of the digital era","author":[{"dropping-particle":"","family":"Maisura","given":"","non-dropping-particle":"","parse-names":false,"suffix":""},{"dropping-particle":"","family":"Ulandary","given":"Yury","non-dropping-particle":"","parse-names":false,"suffix":""},{"dropping-particle":"","family":"Murnaka","given":"Nerru Pranuta","non-dropping-particle":"","parse-names":false,"suffix":""},{"dropping-particle":"","family":"Azhari","given":"Devi Syukri","non-dropping-particle":"","parse-names":false,"suffix":""},{"dropping-particle":"","family":"Erliana","given":"Leni","non-dropping-particle":"","parse-names":false,"suffix":""},{"dropping-particle":"","family":"Ahyani","given":"Edi","non-dropping-particle":"","parse-names":false,"suffix":""}],"id":"ITEM-1","issued":{"date-parts":[["2023"]]},"page":"3","title":"Strategi Manajemen Pendidikan dalam Meningkatkan Kualitas Pembelajaran PAI di Era Digital","type":"article"},"uris":["http://www.mendeley.com/documents/?uuid=a8b4d6b3-7354-47d0-affc-e41ee7d8e2ed"]}],"mendeley":{"formattedCitation":"(Maisura et al., 2023)","plainTextFormattedCitation":"(Maisura et al., 2023)","previouslyFormattedCitation":"[14]"},"properties":{"noteIndex":0},"schema":"https://github.com/citation-style-language/schema/raw/master/csl-citation.json"}</w:instrText>
      </w:r>
      <w:r>
        <w:rPr>
          <w:rFonts w:ascii="Garamond" w:hAnsi="Garamond"/>
        </w:rPr>
        <w:fldChar w:fldCharType="separate"/>
      </w:r>
      <w:r>
        <w:rPr>
          <w:rFonts w:ascii="Garamond" w:hAnsi="Garamond"/>
        </w:rPr>
        <w:t>(Maisura et al., 2023)</w:t>
      </w:r>
      <w:r>
        <w:rPr>
          <w:rFonts w:ascii="Garamond" w:hAnsi="Garamond"/>
        </w:rPr>
        <w:fldChar w:fldCharType="end"/>
      </w:r>
      <w:r>
        <w:rPr>
          <w:rFonts w:ascii="Garamond" w:hAnsi="Garamond"/>
        </w:rPr>
        <w:t xml:space="preserve">. Selain itu, Penerapan teknologi dalam manajemen Pendidikan, sepertui sistem inormasi sekolah atau aplikasi manajemen pembelajaran, dapat meningkatkan efisiensi dan transparansi dalam operasional harian </w:t>
      </w:r>
      <w:r>
        <w:rPr>
          <w:rFonts w:ascii="Garamond" w:hAnsi="Garamond"/>
        </w:rPr>
        <w:fldChar w:fldCharType="begin" w:fldLock="1"/>
      </w:r>
      <w:r>
        <w:rPr>
          <w:rFonts w:ascii="Garamond" w:hAnsi="Garamond"/>
        </w:rPr>
        <w:instrText xml:space="preserve">ADDIN CSL_CITATION {"citationItems":[{"id":"ITEM-1","itemData":{"abstract":"This article examines the management of Islamic education in the digital era, focusing on transformation strategies and challenges in implementing educational technology. This study uses a library research method, collecting and analyzing relevant literature from various academic and practical sources. The findings indicate that Islamic educational institutions face several challenges in adopting educational technology, including infrastructure limitations, lack of technological skills among educators, and resistance to cultural change within organizations. However, several successful strategies have been implemented, such as enhancing technology training for teachers, integrating technology-based curricula, and collaborating with external parties for technology infrastructure development. Additionally, the study finds that support from top management and community involvement also play a crucial role in the successful implementation of educational technology. This research provides practical recommendations for Islamic educational institutions to overcome these challenges and leverage the opportunities presented by educational technology to improve the quality of learning and overall educational management.","author":[{"dropping-particle":"","family":"Munir","given":"M","non-dropping-particle":"","parse-names":false,"suffix":""},{"dropping-particle":"","family":"Zumrotus Su'ada","given":"Ita","non-dropping-particle":"","parse-names":false,"suffix":""}],"container-title":"Journal of Islamic Education andManagement","id":"ITEM-1","issue":"1","issued":{"date-parts":[["2024"]]},"page":"1-13","title":"Manajemen Pendidikan Islam di Era Digital: Transformasi dan Tantangan Implementasi Teknologi Pendidikan","type":"article-journal","volume":"5"},"uris":["http://www.mendeley.com/documents/?uuid=42ca1e81-6c2a-4898-8afb-7f41717a9f3f"]}],"mendeley":{"formattedCitation":"(Munir &amp; Zumrotus Su’ada, 2024)","plainTextFormattedCitation":"(Munir &amp; Zumrotus Su’ada, 2024)","previouslyFormattedCitation":"[17]"},"properties":{"noteIndex":0},"schema":"https://github.com/citation-style-language/schema/raw/master/csl-citation.json"}</w:instrText>
      </w:r>
      <w:r>
        <w:rPr>
          <w:rFonts w:ascii="Garamond" w:hAnsi="Garamond"/>
        </w:rPr>
        <w:fldChar w:fldCharType="separate"/>
      </w:r>
      <w:r>
        <w:rPr>
          <w:rFonts w:ascii="Garamond" w:hAnsi="Garamond"/>
        </w:rPr>
        <w:t>(Munir &amp; Zumrotus Su’ada, 2024)</w:t>
      </w:r>
      <w:r>
        <w:rPr>
          <w:rFonts w:ascii="Garamond" w:hAnsi="Garamond"/>
        </w:rPr>
        <w:fldChar w:fldCharType="end"/>
      </w:r>
    </w:p>
    <w:p w14:paraId="30D9122D">
      <w:pPr>
        <w:pStyle w:val="15"/>
        <w:spacing w:line="276" w:lineRule="auto"/>
        <w:ind w:firstLine="720"/>
        <w:jc w:val="both"/>
        <w:rPr>
          <w:rFonts w:ascii="Garamond" w:hAnsi="Garamond"/>
          <w:color w:val="000000" w:themeColor="text1"/>
          <w14:textFill>
            <w14:solidFill>
              <w14:schemeClr w14:val="tx1"/>
            </w14:solidFill>
          </w14:textFill>
        </w:rPr>
      </w:pPr>
      <w:r>
        <w:rPr>
          <w:rFonts w:ascii="Garamond" w:hAnsi="Garamond"/>
        </w:rPr>
        <w:t>Untuk itu peneliti tertarik melakukan inovasi alat peraga berbasis digital dengan pendekatan flippedclassroom sebagai strategi manajemen pendidikan dalam upaya meningkatkan kualitas pembelajaran. Model ini sejalan dengan konsep lingkungan belajar yang dipersonalisasi, memungkinkan peserta didik menjadi pembelajar mandiri sesuai dengan kebutuhan mereka</w:t>
      </w:r>
      <w:r>
        <w:rPr>
          <w:rFonts w:ascii="Garamond" w:hAnsi="Garamond"/>
          <w:color w:val="000000" w:themeColor="text1"/>
          <w14:textFill>
            <w14:solidFill>
              <w14:schemeClr w14:val="tx1"/>
            </w14:solidFill>
          </w14:textFill>
        </w:rPr>
        <w:t xml:space="preserve"> </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10.1007/978-3-319-02399-1","ISBN":"978-3-319-02398-4","ISSN":"978-3-319-02398-4","author":[{"dropping-particle":"","family":"Mikroyannidis","given":"Alexander","non-dropping-particle":"","parse-names":false,"suffix":""}],"id":"ITEM-1","issued":{"date-parts":[["2015"]]},"title":"Responsive Open Learning Environments","type":"book"},"uris":["http://www.mendeley.com/documents/?uuid=d32043cd-93fc-4fc1-b22a-fc9bf6af9b04","http://www.mendeley.com/documents/?uuid=2648fba7-3dad-49bc-9d88-db624c0f9145","http://www.mendeley.com/documents/?uuid=1adbe38e-f492-4be8-a6a0-a5b3161736e2","http://www.mendeley.com/documents/?uuid=3ddf0ecb-d7cd-4497-a398-d7a9c268b26d"]}],"mendeley":{"formattedCitation":"(Mikroyannidis, 2015)","plainTextFormattedCitation":"(Mikroyannidis, 2015)","previouslyFormattedCitation":"(Mikroyannidis, 2015)"},"properties":{"noteIndex":0},"schema":"https://github.com/citation-style-language/schema/raw/master/csl-citation.json"}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(Mikroyannidis, 2015)</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Dalam pendekatan Flipped Classroom, strategi pembelajaran dibalik, dimana siswa diberikan materi atau tugas sebelum tatap muka, sehingga waktu dikelas dapat digunakan untuk diskusi mendalam dan aktivitas berbasis pemecahan masalah </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{"citationItems":[{"id":"ITEM-1","itemData":{"author":[{"dropping-particle":"","family":"Conference","given":"Annual Technology","non-dropping-particle":"","parse-names":false,"suffix":""},{"dropping-particle":"","family":"Baker","given":"J Wesley","non-dropping-particle":"","parse-names":false,"suffix":""}],"id":"ITEM-1","issued":{"date-parts":[["2000"]]},"page":"1-28","title":"The Classroom Flip : The “ Classroom Flip ” Model Faculty Frustrations","type":"article-journal"},"uris":["http://www.mendeley.com/documents/?uuid=a55647ea-2192-4ac6-b20b-b2e2d357ee60","http://www.mendeley.com/documents/?uuid=33614a64-360d-40f7-94d5-a9bce977f196","http://www.mendeley.com/documents/?uuid=ba1c916a-fa5b-4580-9483-df3f2eaee1e7"]}],"mendeley":{"formattedCitation":"(Conference &amp; Baker, 2000)","plainTextFormattedCitation":"(Conference &amp; Baker, 2000)","previouslyFormattedCitation":"(Conference &amp; Baker, 2000)"},"properties":{"noteIndex":0},"schema":"https://github.com/citation-style-language/schema/raw/master/csl-citation.json"}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(Conference &amp; Baker, 2000)</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Oleh  karena itu, diperlukan eksplorasi lebih lanjut terkait pemilihan bahan pembelajaran, aktivitas dalam pembelajaran serta peran guru </w:t>
      </w:r>
      <w:r>
        <w:rPr>
          <w:rFonts w:ascii="Garamond" w:hAnsi="Garamond"/>
          <w:color w:val="000000" w:themeColor="text1"/>
          <w14:textFill>
            <w14:solidFill>
              <w14:schemeClr w14:val="tx1"/>
            </w14:solidFill>
          </w14:textFill>
        </w:rPr>
        <w:fldChar w:fldCharType="begin" w:fldLock="1"/>
      </w:r>
      <w:r>
        <w:rPr>
          <w:rFonts w:ascii="Garamond" w:hAnsi="Garamond"/>
          <w:color w:val="000000" w:themeColor="text1"/>
          <w14:textFill>
            <w14:solidFill>
              <w14:schemeClr w14:val="tx1"/>
            </w14:solidFill>
          </w14:textFill>
        </w:rPr>
        <w:instrText xml:space="preserve">ADDIN CSL_CITATION {"citationItems":[{"id":"ITEM-1","itemData":{"DOI":"10.1007/s10639-017-9636-8","ISSN":"15737608","abstract":"The aim of this investigation was for students to express their views on teaching approaches delivered by two teachers under the perspectives of Higher Order Thinking Skills (HOTS) development, their preferences on learning mate-rial and learning activities. First year psychology students followed both the traditional and a flipped classroom approach delivered by two different teachers. One teacher introduced them to social and the other to clinical psychology. 81 students evaluated their experience on social psychology and 119 students on clinical psychology. Although all students had similar preferences on following either the traditional or the flipped classroom approach in both subject domains, a significant difference in students' views related to the teachers' contribution to teaching approach, students' HOTS development and the choice of learning material was observed. This investigation concluded the importance of the intricate relationship between the choice of learning material and activities, and the teacher's contribution to the flipped classroom approach and their expectation/behaviour toward technology.","author":[{"dropping-particle":"","family":"Limniou","given":"Maria","non-dropping-particle":"","parse-names":false,"suffix":""},{"dropping-particle":"","family":"Schermbrucker","given":"Ian","non-dropping-particle":"","parse-names":false,"suffix":""},{"dropping-particle":"","family":"Lyons","given":"Minna","non-dropping-particle":"","parse-names":false,"suffix":""}],"container-title":"Education and Information Technologies","id":"ITEM-1","issue":"2","issued":{"date-parts":[["2018"]]},"page":"797-817","publisher":"Education and Information Technologies","title":"Traditional and flipped classroom approaches delivered by two different teachers: the student perspective","type":"article-journal","volume":"23"},"uris":["http://www.mendeley.com/documents/?uuid=fcca75cd-5472-4e1d-b689-373c00b4c589","http://www.mendeley.com/documents/?uuid=444c6bf7-e62e-4036-8cec-509015c2e918","http://www.mendeley.com/documents/?uuid=854a3636-a883-4fa8-9820-513f2672afb3"]}],"mendeley":{"formattedCitation":"(Limniou, Schermbrucker, &amp; Lyons, 2018)","plainTextFormattedCitation":"(Limniou, Schermbrucker, &amp; Lyons, 2018)","previouslyFormattedCitation":"(Limniou, Schermbrucker, &amp; Lyons, 2018)"},"properties":{"noteIndex":0},"schema":"https://github.com/citation-style-language/schema/raw/master/csl-citation.json"}</w:instrText>
      </w:r>
      <w:r>
        <w:rPr>
          <w:rFonts w:ascii="Garamond" w:hAnsi="Garamond"/>
          <w:color w:val="000000" w:themeColor="text1"/>
          <w14:textFill>
            <w14:solidFill>
              <w14:schemeClr w14:val="tx1"/>
            </w14:solidFill>
          </w14:textFill>
        </w:rPr>
        <w:fldChar w:fldCharType="separate"/>
      </w:r>
      <w:r>
        <w:rPr>
          <w:rFonts w:ascii="Garamond" w:hAnsi="Garamond"/>
          <w:color w:val="000000" w:themeColor="text1"/>
          <w14:textFill>
            <w14:solidFill>
              <w14:schemeClr w14:val="tx1"/>
            </w14:solidFill>
          </w14:textFill>
        </w:rPr>
        <w:t>(Limniou, Schermbrucker, &amp; Lyons, 2018)</w:t>
      </w:r>
      <w:r>
        <w:rPr>
          <w:rFonts w:ascii="Garamond" w:hAnsi="Garamond"/>
          <w:color w:val="000000" w:themeColor="text1"/>
          <w14:textFill>
            <w14:solidFill>
              <w14:schemeClr w14:val="tx1"/>
            </w14:solidFill>
          </w14:textFill>
        </w:rPr>
        <w:fldChar w:fldCharType="end"/>
      </w:r>
      <w:r>
        <w:rPr>
          <w:rFonts w:ascii="Garamond" w:hAnsi="Garamond"/>
          <w:color w:val="000000" w:themeColor="text1"/>
          <w14:textFill>
            <w14:solidFill>
              <w14:schemeClr w14:val="tx1"/>
            </w14:solidFill>
          </w14:textFill>
        </w:rPr>
        <w:t xml:space="preserve">.  Dengan mempertimbangkan faktor tersebut, penelitian ini untuk merancang strategi manajemen Pendidikan yang mengoptimalkan pemanfaatan </w:t>
      </w:r>
      <w:r>
        <w:rPr>
          <w:rFonts w:ascii="Garamond" w:hAnsi="Garamond"/>
        </w:rPr>
        <w:t xml:space="preserve">alat peraga berbasis digital dengan pendekatan flippedclassroom meningkatkan kualitas pembelajaran. </w:t>
      </w:r>
      <w:r>
        <w:rPr>
          <w:rFonts w:ascii="Garamond" w:hAnsi="Garamond"/>
          <w:color w:val="000000" w:themeColor="text1"/>
          <w14:textFill>
            <w14:solidFill>
              <w14:schemeClr w14:val="tx1"/>
            </w14:solidFill>
          </w14:textFill>
        </w:rPr>
        <w:t xml:space="preserve">Penelitian ini berbeda dengan penelitian sebelumnya karena tidak hanya meneliti tentang penerapan alat peraga digital, tetapi juga mengeksplorasi secara mendalam pentingnya strategi manajemen Pendidikan memainkan perannya dalam penerapan alat peraga digital dengan </w:t>
      </w:r>
      <w:r>
        <w:rPr>
          <w:rFonts w:ascii="Garamond" w:hAnsi="Garamond"/>
        </w:rPr>
        <w:t>pendekatan flippedclassroom beserta integrasi surah Al Qur’an. P</w:t>
      </w:r>
      <w:r>
        <w:rPr>
          <w:rFonts w:ascii="Garamond" w:hAnsi="Garamond"/>
          <w:color w:val="000000" w:themeColor="text1"/>
          <w14:textFill>
            <w14:solidFill>
              <w14:schemeClr w14:val="tx1"/>
            </w14:solidFill>
          </w14:textFill>
        </w:rPr>
        <w:t xml:space="preserve">enelitian ini diharapkan dapat memberikan kontribusi signifikan dalam strategi manajemen pendidikan dan peningkatan kualitas pembelajaran melalui alat peraga digital. </w:t>
      </w:r>
    </w:p>
    <w:p w14:paraId="07D8BD89">
      <w:pPr>
        <w:pStyle w:val="15"/>
        <w:spacing w:line="276" w:lineRule="auto"/>
        <w:ind w:firstLine="720"/>
        <w:jc w:val="both"/>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 xml:space="preserve">Tujuan dari penelitian ini adalah mengembangkan strategi manajemen pendidikan </w:t>
      </w:r>
      <w:r>
        <w:rPr>
          <w:bCs/>
          <w:sz w:val="22"/>
          <w:szCs w:val="22"/>
        </w:rPr>
        <w:t xml:space="preserve">untuk </w:t>
      </w:r>
      <w:r>
        <w:rPr>
          <w:rFonts w:hint="default"/>
          <w:bCs/>
          <w:sz w:val="22"/>
          <w:szCs w:val="22"/>
          <w:lang w:val="en-US"/>
        </w:rPr>
        <w:t>m</w:t>
      </w:r>
      <w:r>
        <w:rPr>
          <w:bCs/>
          <w:sz w:val="22"/>
          <w:szCs w:val="22"/>
        </w:rPr>
        <w:t xml:space="preserve">eningkatkan </w:t>
      </w:r>
      <w:r>
        <w:rPr>
          <w:rFonts w:hint="default"/>
          <w:bCs/>
          <w:sz w:val="22"/>
          <w:szCs w:val="22"/>
          <w:lang w:val="en-US"/>
        </w:rPr>
        <w:t>k</w:t>
      </w:r>
      <w:r>
        <w:rPr>
          <w:bCs/>
          <w:sz w:val="22"/>
          <w:szCs w:val="22"/>
        </w:rPr>
        <w:t xml:space="preserve">ualitas </w:t>
      </w:r>
      <w:r>
        <w:rPr>
          <w:rFonts w:hint="default"/>
          <w:bCs/>
          <w:sz w:val="22"/>
          <w:szCs w:val="22"/>
          <w:lang w:val="en-US"/>
        </w:rPr>
        <w:t>p</w:t>
      </w:r>
      <w:r>
        <w:rPr>
          <w:bCs/>
          <w:sz w:val="22"/>
          <w:szCs w:val="22"/>
        </w:rPr>
        <w:t xml:space="preserve">embelajaran </w:t>
      </w:r>
      <w:r>
        <w:rPr>
          <w:rFonts w:hint="default"/>
          <w:bCs/>
          <w:sz w:val="22"/>
          <w:szCs w:val="22"/>
          <w:lang w:val="en-US"/>
        </w:rPr>
        <w:t>m</w:t>
      </w:r>
      <w:r>
        <w:rPr>
          <w:bCs/>
          <w:sz w:val="22"/>
          <w:szCs w:val="22"/>
        </w:rPr>
        <w:t xml:space="preserve">elalui inovasi </w:t>
      </w:r>
      <w:r>
        <w:rPr>
          <w:rFonts w:hint="default"/>
          <w:bCs/>
          <w:sz w:val="22"/>
          <w:szCs w:val="22"/>
          <w:lang w:val="en-US"/>
        </w:rPr>
        <w:t>a</w:t>
      </w:r>
      <w:r>
        <w:rPr>
          <w:bCs/>
          <w:sz w:val="22"/>
          <w:szCs w:val="22"/>
        </w:rPr>
        <w:t xml:space="preserve">lat </w:t>
      </w:r>
      <w:r>
        <w:rPr>
          <w:rFonts w:hint="default"/>
          <w:bCs/>
          <w:sz w:val="22"/>
          <w:szCs w:val="22"/>
          <w:lang w:val="en-US"/>
        </w:rPr>
        <w:t>p</w:t>
      </w:r>
      <w:r>
        <w:rPr>
          <w:bCs/>
          <w:sz w:val="22"/>
          <w:szCs w:val="22"/>
        </w:rPr>
        <w:t xml:space="preserve">eraga </w:t>
      </w:r>
      <w:r>
        <w:rPr>
          <w:rFonts w:hint="default"/>
          <w:bCs/>
          <w:sz w:val="22"/>
          <w:szCs w:val="22"/>
          <w:lang w:val="en-US"/>
        </w:rPr>
        <w:t>d</w:t>
      </w:r>
      <w:r>
        <w:rPr>
          <w:bCs/>
          <w:sz w:val="22"/>
          <w:szCs w:val="22"/>
        </w:rPr>
        <w:t xml:space="preserve">igital. </w:t>
      </w:r>
      <w:r>
        <w:rPr>
          <w:rFonts w:ascii="Garamond" w:hAnsi="Garamond"/>
        </w:rPr>
        <w:t>Dengan mengintegrasikan inovasi alat peraga digital ke dalam strategi manajemen pendidikan, diharapkan dapat tercipta sistem pembelajaran yang lebih adaptif, interaktif, dan berorientasi pada peningkatan kualitas pembelajaran di lembaga pendidikan</w:t>
      </w:r>
      <w:r>
        <w:rPr>
          <w:rFonts w:ascii="Garamond" w:hAnsi="Garamond"/>
          <w:color w:val="000000" w:themeColor="text1"/>
          <w14:textFill>
            <w14:solidFill>
              <w14:schemeClr w14:val="tx1"/>
            </w14:solidFill>
          </w14:textFill>
        </w:rPr>
        <w:t xml:space="preserve"> </w:t>
      </w:r>
    </w:p>
    <w:p w14:paraId="1F22D37C">
      <w:pPr>
        <w:pStyle w:val="2"/>
        <w:numPr>
          <w:ilvl w:val="0"/>
          <w:numId w:val="1"/>
        </w:numPr>
        <w:tabs>
          <w:tab w:val="left" w:pos="0"/>
        </w:tabs>
        <w:spacing w:line="276" w:lineRule="auto"/>
        <w:rPr>
          <w:sz w:val="22"/>
          <w:szCs w:val="22"/>
        </w:rPr>
      </w:pPr>
      <w:r>
        <w:rPr>
          <w:sz w:val="22"/>
          <w:szCs w:val="22"/>
        </w:rPr>
        <w:t>II. Metode</w:t>
      </w:r>
    </w:p>
    <w:p w14:paraId="628E4A69">
      <w:pPr>
        <w:spacing w:line="276" w:lineRule="auto"/>
        <w:ind w:firstLine="720"/>
        <w:jc w:val="both"/>
        <w:rPr>
          <w:sz w:val="22"/>
          <w:szCs w:val="22"/>
        </w:rPr>
      </w:pPr>
      <w:r>
        <w:rPr>
          <w:sz w:val="22"/>
          <w:szCs w:val="22"/>
        </w:rPr>
        <w:t xml:space="preserve"> </w:t>
      </w:r>
      <w:r>
        <w:rPr>
          <w:sz w:val="22"/>
          <w:szCs w:val="22"/>
          <w:lang w:val="en-US"/>
        </w:rPr>
        <w:t xml:space="preserve">Penelitian ini menggunakan </w:t>
      </w:r>
      <w:r>
        <w:rPr>
          <w:sz w:val="22"/>
          <w:szCs w:val="22"/>
        </w:rPr>
        <w:t xml:space="preserve">Research and Development R&amp;D (Reseach &amp; Develoment) </w:t>
      </w:r>
      <w:r>
        <w:rPr>
          <w:sz w:val="22"/>
          <w:szCs w:val="22"/>
        </w:rPr>
        <w:fldChar w:fldCharType="begin" w:fldLock="1"/>
      </w:r>
      <w:r>
        <w:rPr>
          <w:sz w:val="22"/>
          <w:szCs w:val="22"/>
        </w:rPr>
        <w:instrText xml:space="preserve">ADDIN CSL_CITATION {"citationItems":[{"id":"ITEM-1","itemData":{"DOI":"10.19184/jukasi.v5i1.8010","abstract":" \r Pengembangan media pembelajaran yang berkualitas dan inovatif serta aplikatif menjadi tuntutan pada era modern ini. Oleh karena itu pendidik diharapkan mempunyai kemampuan untuk memanfaatkan teknologi modern sebagai media untuk membantu proses belajar mengajar dan meningkatkan kualitas pembelajaran. Penelitian ini bertujuan menghasilkan produk media pembelajaran video animasi dua dimensi. Subjek penelitian ini adalah kelas X IPS 2 SMAN 1 Tapen dengan jumlah 26 peserta didik. Penelitian dilakukan pada bulan Januari-Februari 2018. Hasil penelitian menunjukkan produk media pembelajaran tervalidasi dan dalam kategori menarik. Secara klasikal hasil validasi ahli isi bidang studi sebesar 80%, validasi ahli media dan desain pembelajaran sebesar 78%. Tingkat daya tarik pada penelitian ini sebesar 84% pada uji coba kelompok kecil, dan 87% pada uji kelompok besar. Kesimpulan penelitian ini bahwa media pembelajaran video animasi dua dimensi tervalidasi ahli dan menarik. \r  \r Kata kunci: Media Pembelajaran, Video Animasi Dua Dimensi, Validasi Ahli, Daya Tarik.\r  ","author":[{"dropping-particle":"","family":"Agustien","given":"Relis","non-dropping-particle":"","parse-names":false,"suffix":""},{"dropping-particle":"","family":"Umamah","given":"Nurul","non-dropping-particle":"","parse-names":false,"suffix":""},{"dropping-particle":"","family":"Sumarno","given":"S","non-dropping-particle":"","parse-names":false,"suffix":""}],"container-title":"Jurnal Edukasi","id":"ITEM-1","issue":"1","issued":{"date-parts":[["2018"]]},"page":"19","title":"Pengembangan Media Pembelajaran Video Animasi Dua Dimensi Situs Pekauman di Bondowoso Dengan Model Addie Mata Pelajaran Sejarah Kelas X IPS","type":"article-journal","volume":"5"},"uris":["http://www.mendeley.com/documents/?uuid=fc7cb38c-9465-4549-bbeb-24288ac41cc6","http://www.mendeley.com/documents/?uuid=24e488d2-2222-4765-8b68-461cf9494d48"]}],"mendeley":{"formattedCitation":"(Agustien, Umamah, &amp; Sumarno, 2018)","plainTextFormattedCitation":"(Agustien, Umamah, &amp; Sumarno, 2018)","previouslyFormattedCitation":"(Agustien, Umamah, &amp; Sumarno, 2018)"},"properties":{"noteIndex":0},"schema":"https://github.com/citation-style-language/schema/raw/master/csl-citation.json"}</w:instrText>
      </w:r>
      <w:r>
        <w:rPr>
          <w:sz w:val="22"/>
          <w:szCs w:val="22"/>
        </w:rPr>
        <w:fldChar w:fldCharType="separate"/>
      </w:r>
      <w:r>
        <w:rPr>
          <w:sz w:val="22"/>
          <w:szCs w:val="22"/>
        </w:rPr>
        <w:t>(Agustien, Umamah, &amp; Sumarno, 2018)</w:t>
      </w:r>
      <w:r>
        <w:rPr>
          <w:sz w:val="22"/>
          <w:szCs w:val="22"/>
        </w:rPr>
        <w:fldChar w:fldCharType="end"/>
      </w:r>
      <w:r>
        <w:rPr>
          <w:sz w:val="22"/>
          <w:szCs w:val="22"/>
          <w:lang w:val="en-US"/>
        </w:rPr>
        <w:t xml:space="preserve">. Peneliti melakukan penelitian di kelas 6 SD Muhammadiyah 4 Zamzam Sidoarjo, dengan rombongan belajar 24 siswa. Mata pelajaran yang digunakan adalah IPAS materi sistem syaraf dan sumber energi  diintegrasikan dengan surah Qur’an. Peneliti </w:t>
      </w:r>
      <w:r>
        <w:rPr>
          <w:sz w:val="22"/>
          <w:szCs w:val="22"/>
        </w:rPr>
        <w:t>menggunakan model ADDIE (</w:t>
      </w:r>
      <w:r>
        <w:rPr>
          <w:i/>
          <w:iCs/>
          <w:sz w:val="22"/>
          <w:szCs w:val="22"/>
        </w:rPr>
        <w:t>Analysis, Design, Development, Implementation, and Evaluation</w:t>
      </w:r>
      <w:r>
        <w:rPr>
          <w:sz w:val="22"/>
          <w:szCs w:val="22"/>
        </w:rPr>
        <w:t xml:space="preserve">). </w:t>
      </w:r>
    </w:p>
    <w:p w14:paraId="08839D2F">
      <w:pPr>
        <w:spacing w:line="276" w:lineRule="auto"/>
        <w:jc w:val="center"/>
        <w:rPr>
          <w:sz w:val="22"/>
          <w:szCs w:val="22"/>
          <w:lang w:val="en-US"/>
        </w:rPr>
      </w:pPr>
      <w:r>
        <w:rPr>
          <w:b/>
          <w:sz w:val="22"/>
          <w:szCs w:val="22"/>
        </w:rPr>
        <w:t>Tabel 1</w:t>
      </w:r>
      <w:r>
        <w:rPr>
          <w:sz w:val="22"/>
          <w:szCs w:val="22"/>
        </w:rPr>
        <w:t xml:space="preserve">. </w:t>
      </w:r>
      <w:r>
        <w:rPr>
          <w:sz w:val="22"/>
          <w:szCs w:val="22"/>
          <w:lang w:val="en-US"/>
        </w:rPr>
        <w:t>Pemaparan Model ADDIE</w:t>
      </w:r>
    </w:p>
    <w:tbl>
      <w:tblPr>
        <w:tblStyle w:val="1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7108"/>
      </w:tblGrid>
      <w:tr w14:paraId="2A3A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Borders>
              <w:left w:val="nil"/>
            </w:tcBorders>
          </w:tcPr>
          <w:p w14:paraId="6E3C8142">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Tahapan </w:t>
            </w:r>
          </w:p>
        </w:tc>
        <w:tc>
          <w:tcPr>
            <w:tcW w:w="7108" w:type="dxa"/>
            <w:tcBorders>
              <w:right w:val="nil"/>
            </w:tcBorders>
          </w:tcPr>
          <w:p w14:paraId="57325D6F">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Definisi </w:t>
            </w:r>
          </w:p>
        </w:tc>
      </w:tr>
      <w:tr w14:paraId="677CA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Borders>
              <w:left w:val="nil"/>
            </w:tcBorders>
          </w:tcPr>
          <w:p w14:paraId="2563F22D">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Analisis </w:t>
            </w:r>
          </w:p>
        </w:tc>
        <w:tc>
          <w:tcPr>
            <w:tcW w:w="7108" w:type="dxa"/>
            <w:tcBorders>
              <w:right w:val="nil"/>
            </w:tcBorders>
          </w:tcPr>
          <w:p w14:paraId="74227D80">
            <w:pPr>
              <w:spacing w:line="276" w:lineRule="auto"/>
              <w:jc w:val="both"/>
              <w:rPr>
                <w:rFonts w:ascii="Times New Roman" w:hAnsi="Times New Roman" w:cs="Times New Roman" w:eastAsiaTheme="minorHAnsi"/>
                <w:sz w:val="22"/>
                <w:szCs w:val="22"/>
                <w:lang w:val="en-US" w:eastAsia="en-US"/>
              </w:rPr>
            </w:pPr>
            <w:r>
              <w:rPr>
                <w:rFonts w:ascii="Times New Roman" w:hAnsi="Times New Roman" w:cs="Times New Roman" w:eastAsiaTheme="minorHAnsi"/>
                <w:sz w:val="22"/>
                <w:szCs w:val="22"/>
                <w:lang w:val="zh-CN" w:eastAsia="en-US"/>
              </w:rPr>
              <w:t xml:space="preserve">Dalam tahapan ini, </w:t>
            </w:r>
            <w:r>
              <w:rPr>
                <w:rFonts w:ascii="Times New Roman" w:hAnsi="Times New Roman" w:cs="Times New Roman" w:eastAsiaTheme="minorHAnsi"/>
                <w:sz w:val="22"/>
                <w:szCs w:val="22"/>
                <w:lang w:val="en-US" w:eastAsia="en-US"/>
              </w:rPr>
              <w:t xml:space="preserve">strategi manajemen pendidikan </w:t>
            </w:r>
            <w:r>
              <w:rPr>
                <w:rFonts w:ascii="Times New Roman" w:hAnsi="Times New Roman" w:cs="Times New Roman" w:eastAsiaTheme="minorHAnsi"/>
                <w:sz w:val="22"/>
                <w:szCs w:val="22"/>
                <w:lang w:val="zh-CN" w:eastAsia="en-US"/>
              </w:rPr>
              <w:t xml:space="preserve">utama adalah menganalisis </w:t>
            </w:r>
            <w:r>
              <w:rPr>
                <w:rFonts w:ascii="Times New Roman" w:hAnsi="Times New Roman" w:cs="Times New Roman" w:eastAsiaTheme="minorHAnsi"/>
                <w:sz w:val="22"/>
                <w:szCs w:val="22"/>
                <w:lang w:val="en-US" w:eastAsia="en-US"/>
              </w:rPr>
              <w:t>kebutuhan kualitas pembelajaran</w:t>
            </w:r>
          </w:p>
          <w:p w14:paraId="60CD4C2D">
            <w:pPr>
              <w:pStyle w:val="20"/>
              <w:numPr>
                <w:ilvl w:val="0"/>
                <w:numId w:val="2"/>
              </w:num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Analisis permasalahan pembelajaran</w:t>
            </w:r>
          </w:p>
          <w:p w14:paraId="74173D89">
            <w:pPr>
              <w:pStyle w:val="20"/>
              <w:numPr>
                <w:ilvl w:val="0"/>
                <w:numId w:val="2"/>
              </w:num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Analisis Perencanaan </w:t>
            </w:r>
            <w:r>
              <w:rPr>
                <w:rFonts w:hint="default" w:cs="Times New Roman" w:eastAsiaTheme="minorHAnsi"/>
                <w:sz w:val="22"/>
                <w:szCs w:val="22"/>
                <w:lang w:val="en-US" w:eastAsia="en-US"/>
              </w:rPr>
              <w:t>p</w:t>
            </w:r>
            <w:r>
              <w:rPr>
                <w:rFonts w:ascii="Times New Roman" w:hAnsi="Times New Roman" w:cs="Times New Roman" w:eastAsiaTheme="minorHAnsi"/>
                <w:sz w:val="22"/>
                <w:szCs w:val="22"/>
                <w:lang w:val="zh-CN" w:eastAsia="en-US"/>
              </w:rPr>
              <w:t>emb</w:t>
            </w:r>
            <w:bookmarkStart w:id="1" w:name="_GoBack"/>
            <w:bookmarkEnd w:id="1"/>
            <w:r>
              <w:rPr>
                <w:rFonts w:ascii="Times New Roman" w:hAnsi="Times New Roman" w:cs="Times New Roman" w:eastAsiaTheme="minorHAnsi"/>
                <w:sz w:val="22"/>
                <w:szCs w:val="22"/>
                <w:lang w:val="zh-CN" w:eastAsia="en-US"/>
              </w:rPr>
              <w:t xml:space="preserve">elajaran </w:t>
            </w:r>
          </w:p>
          <w:p w14:paraId="6290990C">
            <w:pPr>
              <w:pStyle w:val="20"/>
              <w:numPr>
                <w:ilvl w:val="0"/>
                <w:numId w:val="2"/>
              </w:num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Analisis Materi IPAS di kelas VI</w:t>
            </w:r>
          </w:p>
          <w:p w14:paraId="4DCE461D">
            <w:pPr>
              <w:pStyle w:val="20"/>
              <w:numPr>
                <w:ilvl w:val="0"/>
                <w:numId w:val="2"/>
              </w:num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Analisis </w:t>
            </w:r>
            <w:r>
              <w:rPr>
                <w:rFonts w:ascii="Times New Roman" w:hAnsi="Times New Roman" w:cs="Times New Roman" w:eastAsiaTheme="minorHAnsi"/>
                <w:sz w:val="22"/>
                <w:szCs w:val="22"/>
                <w:lang w:val="en-US" w:eastAsia="en-US"/>
              </w:rPr>
              <w:t>alat peraga digital</w:t>
            </w:r>
            <w:r>
              <w:rPr>
                <w:rFonts w:ascii="Times New Roman" w:hAnsi="Times New Roman" w:cs="Times New Roman" w:eastAsiaTheme="minorHAnsi"/>
                <w:sz w:val="22"/>
                <w:szCs w:val="22"/>
                <w:lang w:val="zh-CN" w:eastAsia="en-US"/>
              </w:rPr>
              <w:t xml:space="preserve"> yang sudah pernah digunakan</w:t>
            </w:r>
          </w:p>
          <w:p w14:paraId="0971F606">
            <w:pPr>
              <w:pStyle w:val="20"/>
              <w:numPr>
                <w:ilvl w:val="0"/>
                <w:numId w:val="2"/>
              </w:num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Analisis surah Qur</w:t>
            </w:r>
            <w:r>
              <w:rPr>
                <w:rFonts w:ascii="Times New Roman" w:hAnsi="Times New Roman" w:cs="Times New Roman" w:eastAsiaTheme="minorHAnsi"/>
                <w:sz w:val="22"/>
                <w:szCs w:val="22"/>
                <w:lang w:val="en-US" w:eastAsia="en-US"/>
              </w:rPr>
              <w:t>’</w:t>
            </w:r>
            <w:r>
              <w:rPr>
                <w:rFonts w:ascii="Times New Roman" w:hAnsi="Times New Roman" w:cs="Times New Roman" w:eastAsiaTheme="minorHAnsi"/>
                <w:sz w:val="22"/>
                <w:szCs w:val="22"/>
                <w:lang w:val="zh-CN" w:eastAsia="en-US"/>
              </w:rPr>
              <w:t>an sesuai dengan materi</w:t>
            </w:r>
          </w:p>
        </w:tc>
      </w:tr>
      <w:tr w14:paraId="4820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Borders>
              <w:left w:val="nil"/>
            </w:tcBorders>
          </w:tcPr>
          <w:p w14:paraId="483FA45F">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Design (Desain) </w:t>
            </w:r>
          </w:p>
        </w:tc>
        <w:tc>
          <w:tcPr>
            <w:tcW w:w="7108" w:type="dxa"/>
            <w:tcBorders>
              <w:right w:val="nil"/>
            </w:tcBorders>
          </w:tcPr>
          <w:p w14:paraId="0340E56C">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Tahapan Desain </w:t>
            </w:r>
            <w:r>
              <w:rPr>
                <w:rFonts w:ascii="Times New Roman" w:hAnsi="Times New Roman" w:cs="Times New Roman" w:eastAsiaTheme="minorHAnsi"/>
                <w:sz w:val="22"/>
                <w:szCs w:val="22"/>
                <w:lang w:val="en-US" w:eastAsia="en-US"/>
              </w:rPr>
              <w:t xml:space="preserve">merupakan strategi manajemen pendidikan yang </w:t>
            </w:r>
            <w:r>
              <w:rPr>
                <w:rFonts w:ascii="Times New Roman" w:hAnsi="Times New Roman" w:cs="Times New Roman" w:eastAsiaTheme="minorHAnsi"/>
                <w:sz w:val="22"/>
                <w:szCs w:val="22"/>
                <w:lang w:val="zh-CN" w:eastAsia="en-US"/>
              </w:rPr>
              <w:t xml:space="preserve">meliputi  desain inovasi </w:t>
            </w:r>
            <w:r>
              <w:rPr>
                <w:rFonts w:ascii="Times New Roman" w:hAnsi="Times New Roman" w:cs="Times New Roman" w:eastAsiaTheme="minorHAnsi"/>
                <w:i/>
                <w:iCs/>
                <w:sz w:val="22"/>
                <w:szCs w:val="22"/>
                <w:lang w:val="en-US" w:eastAsia="en-US"/>
              </w:rPr>
              <w:t>alat peraga digital</w:t>
            </w:r>
            <w:r>
              <w:rPr>
                <w:rFonts w:ascii="Times New Roman" w:hAnsi="Times New Roman" w:cs="Times New Roman" w:eastAsiaTheme="minorHAnsi"/>
                <w:sz w:val="22"/>
                <w:szCs w:val="22"/>
                <w:lang w:val="zh-CN" w:eastAsia="en-US"/>
              </w:rPr>
              <w:t xml:space="preserve"> berbasis Flippedclassroom, cara  siswa menggunakan BCG, alur pembelajaran flippedclassroom, dan instrument penelitian</w:t>
            </w:r>
          </w:p>
        </w:tc>
      </w:tr>
      <w:tr w14:paraId="5DB5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Borders>
              <w:left w:val="nil"/>
            </w:tcBorders>
          </w:tcPr>
          <w:p w14:paraId="513F5523">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Development (pengembangan) </w:t>
            </w:r>
          </w:p>
        </w:tc>
        <w:tc>
          <w:tcPr>
            <w:tcW w:w="7108" w:type="dxa"/>
            <w:tcBorders>
              <w:right w:val="nil"/>
            </w:tcBorders>
          </w:tcPr>
          <w:p w14:paraId="6EB3CFB4">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en-US" w:eastAsia="en-US"/>
              </w:rPr>
              <w:t xml:space="preserve">Strategi manajemen pendidikan berikutnya adalah </w:t>
            </w:r>
            <w:r>
              <w:rPr>
                <w:rFonts w:ascii="Times New Roman" w:hAnsi="Times New Roman" w:cs="Times New Roman" w:eastAsiaTheme="minorHAnsi"/>
                <w:sz w:val="22"/>
                <w:szCs w:val="22"/>
                <w:lang w:val="zh-CN" w:eastAsia="en-US"/>
              </w:rPr>
              <w:t xml:space="preserve">Tahap pengembangan dilakukan validasi Ahli media dan ahli materi. Selanjutnya dilakukan revisi untuk perbaikan </w:t>
            </w:r>
            <w:r>
              <w:rPr>
                <w:rFonts w:ascii="Times New Roman" w:hAnsi="Times New Roman" w:cs="Times New Roman" w:eastAsiaTheme="minorHAnsi"/>
                <w:sz w:val="22"/>
                <w:szCs w:val="22"/>
                <w:lang w:val="en-US" w:eastAsia="en-US"/>
              </w:rPr>
              <w:t>alat peraga digital</w:t>
            </w:r>
            <w:r>
              <w:rPr>
                <w:rFonts w:ascii="Times New Roman" w:hAnsi="Times New Roman" w:cs="Times New Roman" w:eastAsiaTheme="minorHAnsi"/>
                <w:sz w:val="22"/>
                <w:szCs w:val="22"/>
                <w:lang w:val="zh-CN" w:eastAsia="en-US"/>
              </w:rPr>
              <w:t xml:space="preserve"> </w:t>
            </w:r>
          </w:p>
        </w:tc>
      </w:tr>
      <w:tr w14:paraId="1D5C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Borders>
              <w:left w:val="nil"/>
            </w:tcBorders>
          </w:tcPr>
          <w:p w14:paraId="683DB3D8">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Implementation (Implementasi)</w:t>
            </w:r>
          </w:p>
        </w:tc>
        <w:tc>
          <w:tcPr>
            <w:tcW w:w="7108" w:type="dxa"/>
            <w:tcBorders>
              <w:right w:val="nil"/>
            </w:tcBorders>
          </w:tcPr>
          <w:p w14:paraId="1E6F3DBB">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Pada tahapan implementasi </w:t>
            </w:r>
            <w:r>
              <w:rPr>
                <w:rFonts w:ascii="Times New Roman" w:hAnsi="Times New Roman" w:cs="Times New Roman" w:eastAsiaTheme="minorHAnsi"/>
                <w:sz w:val="22"/>
                <w:szCs w:val="22"/>
                <w:lang w:val="en-US" w:eastAsia="en-US"/>
              </w:rPr>
              <w:t xml:space="preserve">merupakan strategi manajemen pendidikan berupa penerapan alat peraga digital </w:t>
            </w:r>
          </w:p>
        </w:tc>
      </w:tr>
      <w:tr w14:paraId="1662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Borders>
              <w:left w:val="nil"/>
            </w:tcBorders>
          </w:tcPr>
          <w:p w14:paraId="639D85C8">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Evaluasi </w:t>
            </w:r>
          </w:p>
        </w:tc>
        <w:tc>
          <w:tcPr>
            <w:tcW w:w="7108" w:type="dxa"/>
            <w:tcBorders>
              <w:right w:val="nil"/>
            </w:tcBorders>
          </w:tcPr>
          <w:p w14:paraId="4B6013FA">
            <w:pPr>
              <w:spacing w:line="276" w:lineRule="auto"/>
              <w:jc w:val="both"/>
              <w:rPr>
                <w:rFonts w:ascii="Times New Roman" w:hAnsi="Times New Roman" w:cs="Times New Roman" w:eastAsiaTheme="minorHAnsi"/>
                <w:sz w:val="22"/>
                <w:szCs w:val="22"/>
                <w:lang w:val="en-US" w:eastAsia="en-US"/>
              </w:rPr>
            </w:pPr>
            <w:r>
              <w:rPr>
                <w:rFonts w:ascii="Times New Roman" w:hAnsi="Times New Roman" w:cs="Times New Roman" w:eastAsiaTheme="minorHAnsi"/>
                <w:sz w:val="22"/>
                <w:szCs w:val="22"/>
                <w:lang w:val="zh-CN" w:eastAsia="en-US"/>
              </w:rPr>
              <w:t xml:space="preserve">Tahap Evaluasi dilakukan </w:t>
            </w:r>
            <w:r>
              <w:rPr>
                <w:rFonts w:ascii="Times New Roman" w:hAnsi="Times New Roman" w:cs="Times New Roman" w:eastAsiaTheme="minorHAnsi"/>
                <w:sz w:val="22"/>
                <w:szCs w:val="22"/>
                <w:lang w:val="en-US" w:eastAsia="en-US"/>
              </w:rPr>
              <w:t>strategi manajemen pendidikan untuk meningkatkan</w:t>
            </w:r>
            <w:r>
              <w:rPr>
                <w:rFonts w:ascii="Times New Roman" w:hAnsi="Times New Roman" w:cs="Times New Roman" w:eastAsiaTheme="minorHAnsi"/>
                <w:sz w:val="22"/>
                <w:szCs w:val="22"/>
                <w:lang w:val="zh-CN" w:eastAsia="en-US"/>
              </w:rPr>
              <w:t xml:space="preserve"> </w:t>
            </w:r>
            <w:r>
              <w:rPr>
                <w:rFonts w:ascii="Times New Roman" w:hAnsi="Times New Roman" w:cs="Times New Roman" w:eastAsiaTheme="minorHAnsi"/>
                <w:sz w:val="22"/>
                <w:szCs w:val="22"/>
                <w:lang w:val="en-US" w:eastAsia="en-US"/>
              </w:rPr>
              <w:t>kualitas pembelajaran melalui inovasi alat peraga digital</w:t>
            </w:r>
            <w:r>
              <w:rPr>
                <w:rFonts w:ascii="Times New Roman" w:hAnsi="Times New Roman" w:cs="Times New Roman" w:eastAsiaTheme="minorHAnsi"/>
                <w:sz w:val="22"/>
                <w:szCs w:val="22"/>
                <w:lang w:val="zh-CN" w:eastAsia="en-US"/>
              </w:rPr>
              <w:t xml:space="preserve"> selanjutnya diberikan rekomendasi</w:t>
            </w:r>
            <w:r>
              <w:rPr>
                <w:rFonts w:ascii="Times New Roman" w:hAnsi="Times New Roman" w:cs="Times New Roman" w:eastAsiaTheme="minorHAnsi"/>
                <w:sz w:val="22"/>
                <w:szCs w:val="22"/>
                <w:lang w:val="en-US" w:eastAsia="en-US"/>
              </w:rPr>
              <w:t>.</w:t>
            </w:r>
          </w:p>
        </w:tc>
      </w:tr>
    </w:tbl>
    <w:p w14:paraId="15AE4E0E"/>
    <w:p w14:paraId="77C86F49">
      <w:pPr>
        <w:spacing w:line="276" w:lineRule="auto"/>
        <w:ind w:firstLine="720"/>
        <w:jc w:val="both"/>
        <w:rPr>
          <w:sz w:val="22"/>
          <w:szCs w:val="22"/>
          <w:lang w:val="en-US"/>
        </w:rPr>
      </w:pPr>
      <w:r>
        <w:rPr>
          <w:sz w:val="22"/>
          <w:szCs w:val="22"/>
          <w:lang w:val="en-US"/>
        </w:rPr>
        <w:t xml:space="preserve">Teknik Pengumpulan data dilakukan dengan cara Observasi, Dokumentasi dan angket. Analisis data Validasi ahli diperoleh dari penilaian ahli isi bidang studi, ahli media dan desain pembelajaran berdasarkan angket yang diberikan. Data tersebut kemudian dianalisis dengan rumus : </w:t>
      </w:r>
    </w:p>
    <w:p w14:paraId="5C401D8E">
      <w:pPr>
        <w:spacing w:line="276" w:lineRule="auto"/>
        <w:ind w:firstLine="720"/>
        <w:jc w:val="both"/>
        <w:rPr>
          <w:sz w:val="22"/>
          <w:szCs w:val="22"/>
          <w:lang w:val="en-US"/>
        </w:rPr>
      </w:pPr>
      <w:r>
        <w:rPr>
          <w:sz w:val="22"/>
          <w:szCs w:val="22"/>
          <w:lang w:val="en-US"/>
        </w:rPr>
        <w:t xml:space="preserve">Hasil = </w:t>
      </w:r>
      <w:r>
        <w:rPr>
          <w:sz w:val="22"/>
          <w:szCs w:val="22"/>
          <w:u w:val="single"/>
          <w:lang w:val="en-US"/>
        </w:rPr>
        <w:t>Skor yang diperoleh</w:t>
      </w:r>
      <w:r>
        <w:rPr>
          <w:sz w:val="22"/>
          <w:szCs w:val="22"/>
          <w:lang w:val="en-US"/>
        </w:rPr>
        <w:t xml:space="preserve"> x 100% </w:t>
      </w:r>
    </w:p>
    <w:p w14:paraId="07EBD7AD">
      <w:pPr>
        <w:spacing w:line="276" w:lineRule="auto"/>
        <w:ind w:firstLine="720"/>
        <w:jc w:val="both"/>
        <w:rPr>
          <w:sz w:val="22"/>
          <w:szCs w:val="22"/>
          <w:lang w:val="en-US"/>
        </w:rPr>
      </w:pPr>
      <w:r>
        <w:rPr>
          <w:sz w:val="22"/>
          <w:szCs w:val="22"/>
          <w:lang w:val="en-US"/>
        </w:rPr>
        <w:t xml:space="preserve">                 Skor Maksimal</w:t>
      </w:r>
    </w:p>
    <w:p w14:paraId="32344450">
      <w:pPr>
        <w:spacing w:line="276" w:lineRule="auto"/>
        <w:ind w:firstLine="720"/>
        <w:jc w:val="both"/>
        <w:rPr>
          <w:sz w:val="22"/>
          <w:szCs w:val="22"/>
          <w:lang w:val="en-US"/>
        </w:rPr>
      </w:pPr>
    </w:p>
    <w:p w14:paraId="07104B3F">
      <w:pPr>
        <w:spacing w:line="276" w:lineRule="auto"/>
        <w:ind w:firstLine="720"/>
        <w:jc w:val="both"/>
        <w:rPr>
          <w:sz w:val="22"/>
          <w:szCs w:val="22"/>
          <w:lang w:val="en-US"/>
        </w:rPr>
      </w:pPr>
    </w:p>
    <w:p w14:paraId="07C4CC6B">
      <w:pPr>
        <w:spacing w:line="276" w:lineRule="auto"/>
        <w:jc w:val="center"/>
        <w:rPr>
          <w:sz w:val="22"/>
          <w:szCs w:val="22"/>
          <w:lang w:val="en-US"/>
        </w:rPr>
      </w:pPr>
      <w:r>
        <w:rPr>
          <w:b/>
          <w:color w:val="000000"/>
          <w:sz w:val="22"/>
          <w:szCs w:val="22"/>
        </w:rPr>
        <w:t xml:space="preserve">Tabel </w:t>
      </w:r>
      <w:r>
        <w:rPr>
          <w:b/>
          <w:color w:val="000000"/>
          <w:sz w:val="22"/>
          <w:szCs w:val="22"/>
          <w:lang w:val="en-US"/>
        </w:rPr>
        <w:t>1</w:t>
      </w:r>
      <w:r>
        <w:rPr>
          <w:color w:val="000000"/>
          <w:sz w:val="22"/>
          <w:szCs w:val="22"/>
        </w:rPr>
        <w:t xml:space="preserve">. </w:t>
      </w:r>
      <w:r>
        <w:rPr>
          <w:color w:val="000000"/>
          <w:sz w:val="22"/>
          <w:szCs w:val="22"/>
          <w:lang w:val="en-US"/>
        </w:rPr>
        <w:t>Kategori kelayakan Produk alat peraga digital</w:t>
      </w:r>
    </w:p>
    <w:tbl>
      <w:tblPr>
        <w:tblStyle w:val="1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1823"/>
        <w:gridCol w:w="4508"/>
      </w:tblGrid>
      <w:tr w14:paraId="683EC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5E958B8F">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Tingkat pencapaian</w:t>
            </w:r>
          </w:p>
        </w:tc>
        <w:tc>
          <w:tcPr>
            <w:tcW w:w="1823" w:type="dxa"/>
            <w:tcBorders>
              <w:left w:val="nil"/>
            </w:tcBorders>
          </w:tcPr>
          <w:p w14:paraId="66806CB4">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Kelayakan</w:t>
            </w:r>
          </w:p>
        </w:tc>
        <w:tc>
          <w:tcPr>
            <w:tcW w:w="4508" w:type="dxa"/>
            <w:tcBorders>
              <w:right w:val="nil"/>
            </w:tcBorders>
          </w:tcPr>
          <w:p w14:paraId="0A747930">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Keterangan</w:t>
            </w:r>
          </w:p>
        </w:tc>
      </w:tr>
      <w:tr w14:paraId="1D35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39328ABC">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85% - 100%</w:t>
            </w:r>
          </w:p>
        </w:tc>
        <w:tc>
          <w:tcPr>
            <w:tcW w:w="1823" w:type="dxa"/>
            <w:tcBorders>
              <w:left w:val="nil"/>
            </w:tcBorders>
          </w:tcPr>
          <w:p w14:paraId="2E12AE69">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Sangat Baik</w:t>
            </w:r>
          </w:p>
        </w:tc>
        <w:tc>
          <w:tcPr>
            <w:tcW w:w="4508" w:type="dxa"/>
            <w:tcBorders>
              <w:right w:val="nil"/>
            </w:tcBorders>
          </w:tcPr>
          <w:p w14:paraId="099F94CE">
            <w:pPr>
              <w:pStyle w:val="20"/>
              <w:spacing w:line="276" w:lineRule="auto"/>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             Tidak Perlu direvisi</w:t>
            </w:r>
          </w:p>
        </w:tc>
      </w:tr>
      <w:tr w14:paraId="540E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36ED9CBA">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75% - 84% </w:t>
            </w:r>
          </w:p>
        </w:tc>
        <w:tc>
          <w:tcPr>
            <w:tcW w:w="1823" w:type="dxa"/>
            <w:tcBorders>
              <w:left w:val="nil"/>
            </w:tcBorders>
          </w:tcPr>
          <w:p w14:paraId="2B11BFA4">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Baik </w:t>
            </w:r>
          </w:p>
        </w:tc>
        <w:tc>
          <w:tcPr>
            <w:tcW w:w="4508" w:type="dxa"/>
            <w:tcBorders>
              <w:right w:val="nil"/>
            </w:tcBorders>
          </w:tcPr>
          <w:p w14:paraId="7B478F0C">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Tidak Perlu direvisi</w:t>
            </w:r>
          </w:p>
        </w:tc>
      </w:tr>
      <w:tr w14:paraId="5A4E9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55B132F4">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65% - 74% </w:t>
            </w:r>
          </w:p>
        </w:tc>
        <w:tc>
          <w:tcPr>
            <w:tcW w:w="1823" w:type="dxa"/>
            <w:tcBorders>
              <w:left w:val="nil"/>
            </w:tcBorders>
          </w:tcPr>
          <w:p w14:paraId="32805508">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Cukup</w:t>
            </w:r>
          </w:p>
        </w:tc>
        <w:tc>
          <w:tcPr>
            <w:tcW w:w="4508" w:type="dxa"/>
            <w:tcBorders>
              <w:right w:val="nil"/>
            </w:tcBorders>
          </w:tcPr>
          <w:p w14:paraId="379874B5">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Direvisi</w:t>
            </w:r>
          </w:p>
        </w:tc>
      </w:tr>
      <w:tr w14:paraId="13CD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63B1D9E2">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55% - 64% </w:t>
            </w:r>
          </w:p>
        </w:tc>
        <w:tc>
          <w:tcPr>
            <w:tcW w:w="1823" w:type="dxa"/>
            <w:tcBorders>
              <w:left w:val="nil"/>
            </w:tcBorders>
          </w:tcPr>
          <w:p w14:paraId="053816BE">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Kurang</w:t>
            </w:r>
          </w:p>
        </w:tc>
        <w:tc>
          <w:tcPr>
            <w:tcW w:w="4508" w:type="dxa"/>
            <w:tcBorders>
              <w:right w:val="nil"/>
            </w:tcBorders>
          </w:tcPr>
          <w:p w14:paraId="2FB6917C">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Direvisi</w:t>
            </w:r>
          </w:p>
        </w:tc>
      </w:tr>
      <w:tr w14:paraId="5E6C6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4A811183">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0 – 54%</w:t>
            </w:r>
          </w:p>
        </w:tc>
        <w:tc>
          <w:tcPr>
            <w:tcW w:w="1823" w:type="dxa"/>
            <w:tcBorders>
              <w:left w:val="nil"/>
            </w:tcBorders>
          </w:tcPr>
          <w:p w14:paraId="552D4906">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Kurang Sekali</w:t>
            </w:r>
          </w:p>
        </w:tc>
        <w:tc>
          <w:tcPr>
            <w:tcW w:w="4508" w:type="dxa"/>
            <w:tcBorders>
              <w:right w:val="nil"/>
            </w:tcBorders>
          </w:tcPr>
          <w:p w14:paraId="173D1F06">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Direvisi</w:t>
            </w:r>
          </w:p>
        </w:tc>
      </w:tr>
    </w:tbl>
    <w:p w14:paraId="011EA59C">
      <w:pPr>
        <w:spacing w:line="276" w:lineRule="auto"/>
        <w:ind w:firstLine="720"/>
        <w:jc w:val="both"/>
        <w:rPr>
          <w:sz w:val="22"/>
          <w:szCs w:val="22"/>
          <w:lang w:val="en-US"/>
        </w:rPr>
      </w:pPr>
    </w:p>
    <w:p w14:paraId="1FE0E24E">
      <w:pPr>
        <w:spacing w:line="276" w:lineRule="auto"/>
        <w:ind w:firstLine="720"/>
        <w:jc w:val="both"/>
        <w:rPr>
          <w:sz w:val="22"/>
          <w:szCs w:val="22"/>
          <w:lang w:val="en-US"/>
        </w:rPr>
      </w:pPr>
      <w:r>
        <w:rPr>
          <w:sz w:val="22"/>
          <w:szCs w:val="22"/>
          <w:lang w:val="en-US"/>
        </w:rPr>
        <w:t xml:space="preserve">Untuk Menguji tingkat kemenarikan alat peraga digital pada uji coba kelompok kecil dan uji coba kelompok besar digunakan rumus : </w:t>
      </w:r>
    </w:p>
    <w:p w14:paraId="6C9F30A3">
      <w:pPr>
        <w:spacing w:line="276" w:lineRule="auto"/>
        <w:ind w:firstLine="720"/>
        <w:jc w:val="both"/>
        <w:rPr>
          <w:sz w:val="22"/>
          <w:szCs w:val="22"/>
          <w:lang w:val="en-US"/>
        </w:rPr>
      </w:pPr>
      <w:r>
        <w:rPr>
          <w:sz w:val="22"/>
          <w:szCs w:val="22"/>
          <w:lang w:val="en-US"/>
        </w:rPr>
        <w:t xml:space="preserve">F = </w:t>
      </w:r>
      <w:r>
        <w:rPr>
          <w:sz w:val="22"/>
          <w:szCs w:val="22"/>
          <w:u w:val="single"/>
          <w:lang w:val="en-US"/>
        </w:rPr>
        <w:t xml:space="preserve">Jumlah Presentase Indikator </w:t>
      </w:r>
      <w:r>
        <w:rPr>
          <w:sz w:val="22"/>
          <w:szCs w:val="22"/>
          <w:lang w:val="en-US"/>
        </w:rPr>
        <w:t xml:space="preserve">x 100% </w:t>
      </w:r>
    </w:p>
    <w:p w14:paraId="13F3E881">
      <w:pPr>
        <w:spacing w:line="276" w:lineRule="auto"/>
        <w:ind w:firstLine="720"/>
        <w:jc w:val="both"/>
        <w:rPr>
          <w:sz w:val="22"/>
          <w:szCs w:val="22"/>
          <w:lang w:val="en-US"/>
        </w:rPr>
      </w:pPr>
      <w:r>
        <w:rPr>
          <w:sz w:val="22"/>
          <w:szCs w:val="22"/>
          <w:lang w:val="en-US"/>
        </w:rPr>
        <w:t xml:space="preserve">                 Jumlah Indikator</w:t>
      </w:r>
    </w:p>
    <w:p w14:paraId="6763E8CE">
      <w:pPr>
        <w:spacing w:line="276" w:lineRule="auto"/>
        <w:ind w:firstLine="720"/>
        <w:jc w:val="both"/>
        <w:rPr>
          <w:sz w:val="22"/>
          <w:szCs w:val="22"/>
          <w:lang w:val="en-US"/>
        </w:rPr>
      </w:pPr>
    </w:p>
    <w:p w14:paraId="3C574D63">
      <w:pPr>
        <w:spacing w:line="276" w:lineRule="auto"/>
        <w:jc w:val="both"/>
        <w:rPr>
          <w:sz w:val="22"/>
          <w:szCs w:val="22"/>
          <w:lang w:val="en-US"/>
        </w:rPr>
      </w:pPr>
      <w:r>
        <w:rPr>
          <w:sz w:val="22"/>
          <w:szCs w:val="22"/>
          <w:lang w:val="en-US"/>
        </w:rPr>
        <w:t xml:space="preserve">F = Presentase daya Tarik </w:t>
      </w:r>
    </w:p>
    <w:p w14:paraId="1FAD3A96">
      <w:pPr>
        <w:spacing w:line="276" w:lineRule="auto"/>
        <w:jc w:val="center"/>
        <w:rPr>
          <w:sz w:val="22"/>
          <w:szCs w:val="22"/>
          <w:lang w:val="en-US"/>
        </w:rPr>
      </w:pPr>
      <w:r>
        <w:rPr>
          <w:b/>
          <w:color w:val="000000"/>
          <w:sz w:val="22"/>
          <w:szCs w:val="22"/>
        </w:rPr>
        <w:t xml:space="preserve">Tabel </w:t>
      </w:r>
      <w:r>
        <w:rPr>
          <w:b/>
          <w:color w:val="000000"/>
          <w:sz w:val="22"/>
          <w:szCs w:val="22"/>
          <w:lang w:val="en-US"/>
        </w:rPr>
        <w:t>2</w:t>
      </w:r>
      <w:r>
        <w:rPr>
          <w:color w:val="000000"/>
          <w:sz w:val="22"/>
          <w:szCs w:val="22"/>
        </w:rPr>
        <w:t xml:space="preserve">. </w:t>
      </w:r>
      <w:r>
        <w:rPr>
          <w:color w:val="000000"/>
          <w:sz w:val="22"/>
          <w:szCs w:val="22"/>
          <w:lang w:val="en-US"/>
        </w:rPr>
        <w:t xml:space="preserve">Presentase daya Tarik </w:t>
      </w:r>
    </w:p>
    <w:tbl>
      <w:tblPr>
        <w:tblStyle w:val="17"/>
        <w:tblW w:w="0" w:type="auto"/>
        <w:tblInd w:w="22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5"/>
        <w:gridCol w:w="2249"/>
      </w:tblGrid>
      <w:tr w14:paraId="4CDA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37059852">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Tingkat pencapaian</w:t>
            </w:r>
          </w:p>
        </w:tc>
        <w:tc>
          <w:tcPr>
            <w:tcW w:w="2249" w:type="dxa"/>
            <w:tcBorders>
              <w:left w:val="nil"/>
              <w:right w:val="nil"/>
            </w:tcBorders>
          </w:tcPr>
          <w:p w14:paraId="22BA839D">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Kelayakan</w:t>
            </w:r>
          </w:p>
        </w:tc>
      </w:tr>
      <w:tr w14:paraId="48C95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3C6DC529">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85% - 100%</w:t>
            </w:r>
          </w:p>
        </w:tc>
        <w:tc>
          <w:tcPr>
            <w:tcW w:w="2249" w:type="dxa"/>
            <w:tcBorders>
              <w:left w:val="nil"/>
              <w:right w:val="nil"/>
            </w:tcBorders>
          </w:tcPr>
          <w:p w14:paraId="60A6146A">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Sangat Menarik</w:t>
            </w:r>
          </w:p>
        </w:tc>
      </w:tr>
      <w:tr w14:paraId="2A2F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51CC8D86">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75% - 84% </w:t>
            </w:r>
          </w:p>
        </w:tc>
        <w:tc>
          <w:tcPr>
            <w:tcW w:w="2249" w:type="dxa"/>
            <w:tcBorders>
              <w:left w:val="nil"/>
              <w:right w:val="nil"/>
            </w:tcBorders>
          </w:tcPr>
          <w:p w14:paraId="7A5FFDB0">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Menarik</w:t>
            </w:r>
          </w:p>
        </w:tc>
      </w:tr>
      <w:tr w14:paraId="190E4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303B0598">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65% - 74% </w:t>
            </w:r>
          </w:p>
        </w:tc>
        <w:tc>
          <w:tcPr>
            <w:tcW w:w="2249" w:type="dxa"/>
            <w:tcBorders>
              <w:left w:val="nil"/>
              <w:right w:val="nil"/>
            </w:tcBorders>
          </w:tcPr>
          <w:p w14:paraId="2FFF7AF8">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Sedang</w:t>
            </w:r>
          </w:p>
        </w:tc>
      </w:tr>
      <w:tr w14:paraId="2009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03E7F882">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55% - 64% </w:t>
            </w:r>
          </w:p>
        </w:tc>
        <w:tc>
          <w:tcPr>
            <w:tcW w:w="2249" w:type="dxa"/>
            <w:tcBorders>
              <w:left w:val="nil"/>
              <w:right w:val="nil"/>
            </w:tcBorders>
          </w:tcPr>
          <w:p w14:paraId="47DCAAEF">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Rendah</w:t>
            </w:r>
          </w:p>
        </w:tc>
      </w:tr>
      <w:tr w14:paraId="6AC1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5" w:type="dxa"/>
            <w:tcBorders>
              <w:left w:val="nil"/>
            </w:tcBorders>
          </w:tcPr>
          <w:p w14:paraId="698B8362">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0 – 54%</w:t>
            </w:r>
          </w:p>
        </w:tc>
        <w:tc>
          <w:tcPr>
            <w:tcW w:w="2249" w:type="dxa"/>
            <w:tcBorders>
              <w:left w:val="nil"/>
              <w:right w:val="nil"/>
            </w:tcBorders>
          </w:tcPr>
          <w:p w14:paraId="4FCAFA10">
            <w:pPr>
              <w:spacing w:line="276" w:lineRule="auto"/>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Sangat Tidak Menarik</w:t>
            </w:r>
          </w:p>
        </w:tc>
      </w:tr>
    </w:tbl>
    <w:p w14:paraId="54AA85BC">
      <w:pPr>
        <w:spacing w:line="276" w:lineRule="auto"/>
        <w:jc w:val="both"/>
        <w:rPr>
          <w:sz w:val="22"/>
          <w:szCs w:val="22"/>
          <w:lang w:val="en-US"/>
        </w:rPr>
      </w:pPr>
    </w:p>
    <w:p w14:paraId="2F4303C3">
      <w:pPr>
        <w:pStyle w:val="2"/>
        <w:numPr>
          <w:ilvl w:val="0"/>
          <w:numId w:val="1"/>
        </w:numPr>
        <w:tabs>
          <w:tab w:val="left" w:pos="0"/>
        </w:tabs>
        <w:spacing w:line="276" w:lineRule="auto"/>
        <w:rPr>
          <w:sz w:val="22"/>
          <w:szCs w:val="22"/>
        </w:rPr>
      </w:pPr>
      <w:r>
        <w:rPr>
          <w:sz w:val="22"/>
          <w:szCs w:val="22"/>
        </w:rPr>
        <w:t>III. Hasil dan Pembahasan</w:t>
      </w:r>
    </w:p>
    <w:p w14:paraId="197811C5">
      <w:pPr>
        <w:numPr>
          <w:ilvl w:val="0"/>
          <w:numId w:val="3"/>
        </w:numPr>
        <w:spacing w:line="276" w:lineRule="auto"/>
        <w:ind w:left="426"/>
        <w:jc w:val="both"/>
        <w:rPr>
          <w:sz w:val="22"/>
          <w:szCs w:val="22"/>
          <w:lang w:val="en-US"/>
        </w:rPr>
      </w:pPr>
      <w:r>
        <w:rPr>
          <w:b/>
          <w:color w:val="000000"/>
          <w:sz w:val="22"/>
          <w:szCs w:val="22"/>
          <w:lang w:val="en-US"/>
        </w:rPr>
        <w:t>Hasil Pengembangan Strategi Manajemen Pendidikan untuk meningkatkan kualitas Pembelajaran melalui Alat peraga Digital</w:t>
      </w:r>
    </w:p>
    <w:p w14:paraId="29DA9B3C">
      <w:pPr>
        <w:spacing w:line="276" w:lineRule="auto"/>
        <w:ind w:firstLine="426"/>
        <w:jc w:val="both"/>
        <w:rPr>
          <w:color w:val="000000"/>
          <w:sz w:val="22"/>
          <w:szCs w:val="22"/>
          <w:lang w:val="en-US"/>
        </w:rPr>
      </w:pPr>
      <w:r>
        <w:rPr>
          <w:color w:val="000000"/>
          <w:sz w:val="22"/>
          <w:szCs w:val="22"/>
          <w:lang w:val="en-US"/>
        </w:rPr>
        <w:t>Sebelum merancang suatu produk, peneliti terlebih dahulu melakukan analisis dengan observasi untuk mencari permasalahan yang ada dikelas 6. Setelah observasi tersebut, peneliti melakukan wawancara kepada guru kelas 6 sekolah dasar. Setelah melakukan observasi dan wawancara, peneliti menemukan permasalahan di Sekolah Dasar tersebut. Masalah yang diamati di sekolah yaitu kurangnya minat membaca siswa dan juga kurangnya minat siswa untuk belajar bersama orangtua dirumah, akibatnya berdampak pada pemahaman siswa terhadap pemahaman siswa terhadap materi IPAS yang ada dikelas 6. Permasalahan yang kedua yakni sulitnya siswa memahami materi IPAS yang di integrasikan kepada surah Al-Quran, sebagaimana tuntutan dari Lembaga Pendidikan islam bahwa siswa dapat memahami ayat  Al-Quran dengan materi pembelajaran di kelas. Untuk itulah penelitian ini fokus pada mata pelajaran IPAS  materi Bagian Tubuh yang Bergerak dan Sumber Energi. Selain itu dibutuhkan pendekatan pembel</w:t>
      </w:r>
      <w:r>
        <w:rPr>
          <w:rFonts w:hint="default"/>
          <w:color w:val="000000"/>
          <w:sz w:val="22"/>
          <w:szCs w:val="22"/>
          <w:lang w:val="en-US"/>
        </w:rPr>
        <w:t>a</w:t>
      </w:r>
      <w:r>
        <w:rPr>
          <w:color w:val="000000"/>
          <w:sz w:val="22"/>
          <w:szCs w:val="22"/>
          <w:lang w:val="en-US"/>
        </w:rPr>
        <w:t>jran yang efektif dan efisien yang bisa dipelajari dirumah dan disekolah sehingga kualitas pembelajaran meningkat, yaitu flipped classroom.</w:t>
      </w:r>
    </w:p>
    <w:p w14:paraId="55FCB689">
      <w:pPr>
        <w:spacing w:line="276" w:lineRule="auto"/>
        <w:ind w:firstLine="426"/>
        <w:jc w:val="both"/>
        <w:rPr>
          <w:color w:val="000000"/>
          <w:sz w:val="22"/>
          <w:szCs w:val="22"/>
          <w:lang w:val="en-US"/>
        </w:rPr>
      </w:pPr>
      <w:r>
        <w:rPr>
          <w:color w:val="000000"/>
          <w:sz w:val="22"/>
          <w:szCs w:val="22"/>
          <w:lang w:val="en-US"/>
        </w:rPr>
        <w:t xml:space="preserve">Analisis Tujuan pembelajaran berdasarkan kurikulum yang </w:t>
      </w:r>
      <w:r>
        <w:rPr>
          <w:sz w:val="22"/>
          <w:szCs w:val="22"/>
          <w:lang w:val="en-US"/>
        </w:rPr>
        <w:t xml:space="preserve">digunakan </w:t>
      </w:r>
      <w:r>
        <w:rPr>
          <w:color w:val="000000"/>
          <w:sz w:val="22"/>
          <w:szCs w:val="22"/>
          <w:lang w:val="en-US"/>
        </w:rPr>
        <w:t xml:space="preserve"> adalah kurikulum merdeka. Dalam kurikulum ini guru berperan sebagai fasilitator dan mendorong siswa untuk lebih aktif. Hal ini sesuai dengan keterampilan abad 21, yaitu keterampilan dalam pembelajaran yang meliputi berpikir kritis, komunikasi, kolaborasi, dan kreativitas</w:t>
      </w:r>
      <w:r>
        <w:rPr>
          <w:color w:val="000000"/>
          <w:sz w:val="22"/>
          <w:szCs w:val="22"/>
          <w:lang w:val="en-US"/>
        </w:rPr>
        <w:fldChar w:fldCharType="begin" w:fldLock="1"/>
      </w:r>
      <w:r>
        <w:rPr>
          <w:color w:val="000000"/>
          <w:sz w:val="22"/>
          <w:szCs w:val="22"/>
          <w:lang w:val="en-US"/>
        </w:rPr>
        <w:instrText xml:space="preserve">ADDIN CSL_CITATION {"citationItems":[{"id":"ITEM-1","itemData":{"author":[{"dropping-particle":"","family":"Island","given":"Fukue-jima","non-dropping-particle":"","parse-names":false,"suffix":""},{"dropping-particle":"","family":"Islands","given":"Goto","non-dropping-particle":"","parse-names":false,"suffix":""},{"dropping-particle":"","family":"Fuke","given":"Yusuke","non-dropping-particle":"","parse-names":false,"suffix":""},{"dropping-particle":"","family":"Iwasaki","given":"Tomoki","non-dropping-particle":"","parse-names":false,"suffix":""},{"dropping-particle":"","family":"Sasazuka","given":"Makoto","non-dropping-particle":"","parse-names":false,"suffix":""},{"dropping-particle":"","family":"Yamamoto","given":"Yuji","non-dropping-particle":"","parse-names":false,"suffix":""}],"id":"ITEM-1","issue":"1","issued":{"date-parts":[["2021"]]},"page":"63-71","title":"Pentingnya Keterampilan Belajar di Abad 21 sebagai Tuntutan dalam Pengembangan Sumber Daya Manusia","type":"article-journal","volume":"71"},"uris":["http://www.mendeley.com/documents/?uuid=b6583492-2b8f-44c0-a21a-9a1b589bf010","http://www.mendeley.com/documents/?uuid=195338b9-5672-4e5e-85b6-7b0d1817fc12"]}],"mendeley":{"formattedCitation":"(Island et al., 2021)","plainTextFormattedCitation":"(Island et al., 2021)","previouslyFormattedCitation":"(Island et al., 2021)"},"properties":{"noteIndex":0},"schema":"https://github.com/citation-style-language/schema/raw/master/csl-citation.json"}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(Island et al., 2021)</w:t>
      </w:r>
      <w:r>
        <w:rPr>
          <w:color w:val="000000"/>
          <w:sz w:val="22"/>
          <w:szCs w:val="22"/>
          <w:lang w:val="en-US"/>
        </w:rPr>
        <w:fldChar w:fldCharType="end"/>
      </w:r>
      <w:r>
        <w:rPr>
          <w:color w:val="000000"/>
          <w:sz w:val="22"/>
          <w:szCs w:val="22"/>
          <w:lang w:val="en-US"/>
        </w:rPr>
        <w:t xml:space="preserve">. Guru dapat memanfaatkan teknologi untuk mendukung pembelajaran. Sehubungan dengan perkembangan teknologi, guru berperan sebagai fasilitator untuk dapat memaksimalkan penggunaan berbagai media dalam proses belajar menngajar. Teknologi dan media pembelajaran merupakan segala sesuatu yang dapat digunakan sebagai sarana pembelajaran untuk mencapai tujuan </w:t>
      </w:r>
      <w:r>
        <w:rPr>
          <w:color w:val="000000"/>
          <w:sz w:val="22"/>
          <w:szCs w:val="22"/>
          <w:lang w:val="en-US"/>
        </w:rPr>
        <w:fldChar w:fldCharType="begin" w:fldLock="1"/>
      </w:r>
      <w:r>
        <w:rPr>
          <w:color w:val="000000"/>
          <w:sz w:val="22"/>
          <w:szCs w:val="22"/>
          <w:lang w:val="en-US"/>
        </w:rPr>
        <w:instrText xml:space="preserve">ADDIN CSL_CITATION {"citationItems":[{"id":"ITEM-1","itemData":{"DOI":"10.46843/jiecr.v4i3.718","ISSN":"2722-9696","abstract":"In this elementary school, the creativity and psychomotor abilities   of   students in drawing are not good enough so researchers want to make imaginative drawing media to increase the creativity and psychomotor abilities of students and to determine the feasibility, practicality, and effectiveness of using media in strengthening creativity and psychomotor abilities. This research used the research and development (R&amp;amp;D) method to make certain products and test how well these products are used. The model used was the design of the Borg and Gall development model .  Researchers collected data using questionnaires, document checklists, and documentation. The research subjects were 4th-grade students at an elementary school in Sidoarjo, East Java, totaling 30 students. Based on the validation test from media experts and learning design, an average value of 90% was obtained, which means it is very feasible to use. The product development practicality test obtained an average score of 3.89 (98.25%) included in the very attractive category. It can be concluded that this imaginative drawing e-module is practical, interesting, and effective as a learning medium. The results of the t-test showed that there was a significant increase in the average learning outcomes of students' creativity and psychomotor abilities after receiving a different treatment, namely using the Imaginative Drawing e-Module. It can be concluded that this imaginative image media is practical, interesting, and effective as a learning medium.","author":[{"dropping-particle":"","family":"Masfufah","given":"Nur Fazria","non-dropping-particle":"","parse-names":false,"suffix":""},{"dropping-particle":"","family":"Nurdyansyah","given":"Nurdyansyah","non-dropping-particle":"","parse-names":false,"suffix":""}],"container-title":"Journal of Innovation in Educational and Cultural Research","id":"ITEM-1","issue":"3","issued":{"date-parts":[["2023"]]},"page":"471-487","title":"Imaginative Image-Based Learning Media Innovation to Improve Creativity and Psychomotor Abilities in Elementary Schools","type":"article-journal","volume":"4"},"uris":["http://www.mendeley.com/documents/?uuid=3eb72e6d-1008-4bd2-9966-8166e8de1167","http://www.mendeley.com/documents/?uuid=148f25ce-25d9-4656-8219-0642fed502d6"]}],"mendeley":{"formattedCitation":"(Masfufah &amp; Nurdyansyah, 2023)","plainTextFormattedCitation":"(Masfufah &amp; Nurdyansyah, 2023)","previouslyFormattedCitation":"(Masfufah &amp; Nurdyansyah, 2023)"},"properties":{"noteIndex":0},"schema":"https://github.com/citation-style-language/schema/raw/master/csl-citation.json"}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(Masfufah &amp; Nurdyansyah, 2023)</w:t>
      </w:r>
      <w:r>
        <w:rPr>
          <w:color w:val="000000"/>
          <w:sz w:val="22"/>
          <w:szCs w:val="22"/>
          <w:lang w:val="en-US"/>
        </w:rPr>
        <w:fldChar w:fldCharType="end"/>
      </w:r>
      <w:r>
        <w:rPr>
          <w:color w:val="000000"/>
          <w:sz w:val="22"/>
          <w:szCs w:val="22"/>
          <w:lang w:val="en-US"/>
        </w:rPr>
        <w:t xml:space="preserve">. Peneliti berinisiatif merancang alat peraga digital yakni </w:t>
      </w:r>
      <w:r>
        <w:rPr>
          <w:i/>
          <w:iCs/>
          <w:color w:val="000000"/>
          <w:sz w:val="22"/>
          <w:szCs w:val="22"/>
          <w:lang w:val="en-US"/>
        </w:rPr>
        <w:t>Barcode Card gam</w:t>
      </w:r>
      <w:r>
        <w:rPr>
          <w:color w:val="000000"/>
          <w:sz w:val="22"/>
          <w:szCs w:val="22"/>
          <w:lang w:val="en-US"/>
        </w:rPr>
        <w:t>e (</w:t>
      </w:r>
      <w:r>
        <w:t>BCG</w:t>
      </w:r>
      <w:r>
        <w:rPr>
          <w:lang w:val="en-US"/>
        </w:rPr>
        <w:t>)</w:t>
      </w:r>
      <w:r>
        <w:rPr>
          <w:color w:val="000000"/>
          <w:sz w:val="22"/>
          <w:szCs w:val="22"/>
          <w:lang w:val="en-US"/>
        </w:rPr>
        <w:t xml:space="preserve">. Alat peraga ini berbentuk kartu dan di kartu tersebut terdapat barcode. Melalui barcode tersebut siswa dapat memahami materi secara mendalam dan mandiri. Barcode tersebut ketika di scan dengan kamera HP akan menyajikan video pembelajaran. </w:t>
      </w:r>
    </w:p>
    <w:p w14:paraId="0114C501">
      <w:pPr>
        <w:spacing w:line="276" w:lineRule="auto"/>
        <w:ind w:firstLine="426"/>
        <w:jc w:val="both"/>
        <w:rPr>
          <w:color w:val="000000"/>
          <w:sz w:val="22"/>
          <w:szCs w:val="22"/>
          <w:lang w:val="en-US"/>
        </w:rPr>
      </w:pPr>
      <w:r>
        <w:rPr>
          <w:color w:val="000000"/>
          <w:sz w:val="22"/>
          <w:szCs w:val="22"/>
          <w:lang w:val="en-US"/>
        </w:rPr>
        <w:t xml:space="preserve">Pengembagan Strategi manajemen berikutnya adalah Tahap Desain. Pada tahap ini dilakukan perancangan produk alat peraga digital berdasarkan hasil analisis. Peneliti memilih menggunakan </w:t>
      </w:r>
      <w:r>
        <w:t>BCG</w:t>
      </w:r>
      <w:r>
        <w:rPr>
          <w:color w:val="000000"/>
          <w:sz w:val="22"/>
          <w:szCs w:val="22"/>
          <w:lang w:val="en-US"/>
        </w:rPr>
        <w:t xml:space="preserve"> agar suasana pembelajaran yang dihasilkan dapat bersifat interaktif. Desain produk dirancang setelah dilakukan analisis kebutuhan yaitu menghasilkan produk berupa </w:t>
      </w:r>
      <w:r>
        <w:t>BCG</w:t>
      </w:r>
      <w:r>
        <w:rPr>
          <w:color w:val="000000"/>
          <w:sz w:val="22"/>
          <w:szCs w:val="22"/>
          <w:lang w:val="en-US"/>
        </w:rPr>
        <w:t xml:space="preserve">, konten pembelajaran IPAS dengan materi Bagian Tubuh yang Bergerak dan Sumber Energi. Tahap awal pengembangan diawali dengan menentukan desain </w:t>
      </w:r>
      <w:r>
        <w:t>BCG</w:t>
      </w:r>
      <w:r>
        <w:rPr>
          <w:color w:val="000000"/>
          <w:sz w:val="22"/>
          <w:szCs w:val="22"/>
          <w:lang w:val="en-US"/>
        </w:rPr>
        <w:t xml:space="preserve">. setelah desain </w:t>
      </w:r>
      <w:r>
        <w:t>BCG</w:t>
      </w:r>
      <w:r>
        <w:rPr>
          <w:color w:val="000000"/>
          <w:sz w:val="22"/>
          <w:szCs w:val="22"/>
          <w:lang w:val="en-US"/>
        </w:rPr>
        <w:t xml:space="preserve"> ditentukan, media </w:t>
      </w:r>
      <w:r>
        <w:t>BCG</w:t>
      </w:r>
      <w:r>
        <w:rPr>
          <w:color w:val="000000"/>
          <w:sz w:val="22"/>
          <w:szCs w:val="22"/>
          <w:lang w:val="en-US"/>
        </w:rPr>
        <w:t xml:space="preserve">  dirancang sedemikian rupa sehingga media yang dikembangkan menarik minat siswa untuk mengembangkan kreativitas dan kemampuan psikomotorik siswa sehingga nantinya akan menghasilkan proses pembelajaran yang menyenangkan. Pada tahap ini dirancang beberapa komponen yang dibutuhkan dalam pembuatan media pembelajaran. Media pembelajaran </w:t>
      </w:r>
      <w:r>
        <w:t>BCG</w:t>
      </w:r>
      <w:r>
        <w:rPr>
          <w:color w:val="000000"/>
          <w:sz w:val="22"/>
          <w:szCs w:val="22"/>
          <w:lang w:val="en-US"/>
        </w:rPr>
        <w:t xml:space="preserve"> ini dicetak menjadi kartu game dengan ukuran B2. Pada tahap perencanaan </w:t>
      </w:r>
      <w:r>
        <w:t>BCG</w:t>
      </w:r>
      <w:r>
        <w:rPr>
          <w:color w:val="000000"/>
          <w:sz w:val="22"/>
          <w:szCs w:val="22"/>
          <w:lang w:val="en-US"/>
        </w:rPr>
        <w:t xml:space="preserve"> menggunakan aplikasi Canva Pro. Sedangkan untuk merancang gambar imajinatif, ada beberapa langkah yang dilakukan antara lain.</w:t>
      </w:r>
    </w:p>
    <w:p w14:paraId="41489570">
      <w:pPr>
        <w:spacing w:line="276" w:lineRule="auto"/>
        <w:ind w:left="2160" w:firstLine="720"/>
        <w:jc w:val="both"/>
        <w:rPr>
          <w:color w:val="000000"/>
          <w:sz w:val="22"/>
          <w:szCs w:val="22"/>
          <w:lang w:val="en-US"/>
        </w:rPr>
      </w:pPr>
      <w:r>
        <w:rPr>
          <w:b/>
          <w:bCs/>
          <w:color w:val="000000"/>
          <w:sz w:val="22"/>
          <w:szCs w:val="22"/>
          <w:lang w:val="en-US"/>
        </w:rPr>
        <w:t>Tabel 4.</w:t>
      </w:r>
      <w:r>
        <w:rPr>
          <w:color w:val="000000"/>
          <w:sz w:val="22"/>
          <w:szCs w:val="22"/>
          <w:lang w:val="en-US"/>
        </w:rPr>
        <w:t xml:space="preserve"> Bagian </w:t>
      </w:r>
      <w:r>
        <w:t>BCG</w:t>
      </w:r>
      <w:r>
        <w:rPr>
          <w:color w:val="000000"/>
          <w:sz w:val="22"/>
          <w:szCs w:val="22"/>
          <w:lang w:val="en-US"/>
        </w:rPr>
        <w:t xml:space="preserve"> (</w:t>
      </w:r>
      <w:r>
        <w:rPr>
          <w:i/>
          <w:iCs/>
          <w:color w:val="000000"/>
          <w:sz w:val="22"/>
          <w:szCs w:val="22"/>
          <w:lang w:val="en-US"/>
        </w:rPr>
        <w:t>Barcode Card Game</w:t>
      </w:r>
      <w:r>
        <w:rPr>
          <w:color w:val="000000"/>
          <w:sz w:val="22"/>
          <w:szCs w:val="22"/>
          <w:lang w:val="en-US"/>
        </w:rPr>
        <w:t>)</w:t>
      </w:r>
    </w:p>
    <w:tbl>
      <w:tblPr>
        <w:tblStyle w:val="17"/>
        <w:tblW w:w="935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5"/>
        <w:gridCol w:w="5166"/>
      </w:tblGrid>
      <w:tr w14:paraId="42424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40" w:type="dxa"/>
            <w:tcBorders>
              <w:left w:val="nil"/>
            </w:tcBorders>
          </w:tcPr>
          <w:p w14:paraId="26DE5FBE">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Bagian Barcode (</w:t>
            </w:r>
            <w:r>
              <w:rPr>
                <w:rFonts w:ascii="Times New Roman" w:hAnsi="Times New Roman" w:cs="Times New Roman" w:eastAsiaTheme="minorHAnsi"/>
                <w:i/>
                <w:iCs/>
                <w:color w:val="000000"/>
                <w:sz w:val="22"/>
                <w:szCs w:val="22"/>
                <w:lang w:val="en-US" w:eastAsia="en-US"/>
              </w:rPr>
              <w:t>Barcode Card Game</w:t>
            </w:r>
            <w:r>
              <w:rPr>
                <w:rFonts w:ascii="Times New Roman" w:hAnsi="Times New Roman" w:cs="Times New Roman" w:eastAsiaTheme="minorHAnsi"/>
                <w:color w:val="000000"/>
                <w:sz w:val="22"/>
                <w:szCs w:val="22"/>
                <w:lang w:val="en-US" w:eastAsia="en-US"/>
              </w:rPr>
              <w:t>)</w:t>
            </w:r>
          </w:p>
        </w:tc>
        <w:tc>
          <w:tcPr>
            <w:tcW w:w="4111" w:type="dxa"/>
            <w:tcBorders>
              <w:right w:val="nil"/>
            </w:tcBorders>
          </w:tcPr>
          <w:p w14:paraId="58ADB74E">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Gambar </w:t>
            </w:r>
          </w:p>
        </w:tc>
      </w:tr>
      <w:tr w14:paraId="33BEA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Borders>
              <w:left w:val="nil"/>
            </w:tcBorders>
          </w:tcPr>
          <w:p w14:paraId="426E28B2">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Bagian Kartu terdiri dari : </w:t>
            </w:r>
          </w:p>
          <w:p w14:paraId="0BCC7C19">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Cover kartu</w:t>
            </w:r>
          </w:p>
          <w:p w14:paraId="5BCAE7ED">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Tujuan pembelajaran</w:t>
            </w:r>
          </w:p>
          <w:p w14:paraId="6B99D80C">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Petunjuk Penggunaan </w:t>
            </w:r>
            <w:r>
              <w:rPr>
                <w:rFonts w:ascii="Times New Roman" w:hAnsi="Times New Roman" w:cs="Times New Roman" w:eastAsiaTheme="minorHAnsi"/>
                <w:sz w:val="22"/>
                <w:szCs w:val="22"/>
                <w:lang w:val="zh-CN" w:eastAsia="en-US"/>
              </w:rPr>
              <w:t>BCG</w:t>
            </w:r>
          </w:p>
          <w:p w14:paraId="20F311E8">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Inti Materi </w:t>
            </w:r>
          </w:p>
          <w:p w14:paraId="4DCFF42E">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Kosa Kata yang baru dikenali oleh siswa </w:t>
            </w:r>
          </w:p>
          <w:p w14:paraId="5D9E0B21">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Materi penguat ke 1</w:t>
            </w:r>
          </w:p>
          <w:p w14:paraId="4D9756CF">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Percobaan yang dapat dilakukan dengan keluarga dengan tujuan pendekatan anak dan orang tua berjalan dengan baik </w:t>
            </w:r>
          </w:p>
          <w:p w14:paraId="50E4197B">
            <w:pPr>
              <w:pStyle w:val="20"/>
              <w:numPr>
                <w:ilvl w:val="3"/>
                <w:numId w:val="3"/>
              </w:numPr>
              <w:spacing w:line="276" w:lineRule="auto"/>
              <w:ind w:left="319"/>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Materi penguat ke 2 </w:t>
            </w:r>
          </w:p>
          <w:p w14:paraId="27C96191">
            <w:pPr>
              <w:pStyle w:val="20"/>
              <w:spacing w:line="276" w:lineRule="auto"/>
              <w:ind w:left="2880"/>
              <w:jc w:val="both"/>
              <w:rPr>
                <w:rFonts w:ascii="Times New Roman" w:hAnsi="Times New Roman" w:cs="Times New Roman" w:eastAsiaTheme="minorHAnsi"/>
                <w:color w:val="000000"/>
                <w:sz w:val="22"/>
                <w:szCs w:val="22"/>
                <w:lang w:val="en-US" w:eastAsia="en-US"/>
              </w:rPr>
            </w:pPr>
          </w:p>
        </w:tc>
        <w:tc>
          <w:tcPr>
            <w:tcW w:w="4111" w:type="dxa"/>
            <w:tcBorders>
              <w:right w:val="nil"/>
            </w:tcBorders>
          </w:tcPr>
          <w:p w14:paraId="7A4707D6">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drawing>
                <wp:anchor distT="0" distB="0" distL="114300" distR="114300" simplePos="0" relativeHeight="251661312" behindDoc="0" locked="0" layoutInCell="1" allowOverlap="1">
                  <wp:simplePos x="0" y="0"/>
                  <wp:positionH relativeFrom="column">
                    <wp:posOffset>-1905</wp:posOffset>
                  </wp:positionH>
                  <wp:positionV relativeFrom="paragraph">
                    <wp:posOffset>201295</wp:posOffset>
                  </wp:positionV>
                  <wp:extent cx="2451735" cy="1733550"/>
                  <wp:effectExtent l="0" t="0" r="5715" b="0"/>
                  <wp:wrapTopAndBottom/>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51735" cy="1733550"/>
                          </a:xfrm>
                          <a:prstGeom prst="rect">
                            <a:avLst/>
                          </a:prstGeom>
                        </pic:spPr>
                      </pic:pic>
                    </a:graphicData>
                  </a:graphic>
                </wp:anchor>
              </w:drawing>
            </w:r>
          </w:p>
        </w:tc>
      </w:tr>
      <w:tr w14:paraId="37B1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40" w:type="dxa"/>
            <w:tcBorders>
              <w:left w:val="nil"/>
            </w:tcBorders>
          </w:tcPr>
          <w:p w14:paraId="61C89A48">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Bagian Kartu terdiri dari : </w:t>
            </w:r>
          </w:p>
          <w:p w14:paraId="6A9B5A6F">
            <w:pPr>
              <w:pStyle w:val="20"/>
              <w:numPr>
                <w:ilvl w:val="0"/>
                <w:numId w:val="4"/>
              </w:numPr>
              <w:spacing w:line="276" w:lineRule="auto"/>
              <w:ind w:left="317"/>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Arti Ayat Al-Qur’an </w:t>
            </w:r>
          </w:p>
          <w:p w14:paraId="07588EC0">
            <w:pPr>
              <w:pStyle w:val="20"/>
              <w:numPr>
                <w:ilvl w:val="0"/>
                <w:numId w:val="4"/>
              </w:numPr>
              <w:spacing w:line="276" w:lineRule="auto"/>
              <w:ind w:left="317"/>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Penjelasan Hubungan Ayat Al-quran dengan Materi IPAS</w:t>
            </w:r>
          </w:p>
        </w:tc>
        <w:tc>
          <w:tcPr>
            <w:tcW w:w="4111" w:type="dxa"/>
            <w:tcBorders>
              <w:right w:val="nil"/>
            </w:tcBorders>
          </w:tcPr>
          <w:p w14:paraId="2D84AEA6">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drawing>
                <wp:inline distT="0" distB="0" distL="0" distR="0">
                  <wp:extent cx="3139440" cy="965835"/>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cstate="print">
                            <a:extLst>
                              <a:ext uri="{28A0092B-C50C-407E-A947-70E740481C1C}">
                                <a14:useLocalDpi xmlns:a14="http://schemas.microsoft.com/office/drawing/2010/main" val="0"/>
                              </a:ext>
                            </a:extLst>
                          </a:blip>
                          <a:srcRect l="792" t="-938" r="3101" b="48455"/>
                          <a:stretch>
                            <a:fillRect/>
                          </a:stretch>
                        </pic:blipFill>
                        <pic:spPr>
                          <a:xfrm>
                            <a:off x="0" y="0"/>
                            <a:ext cx="3165132" cy="973887"/>
                          </a:xfrm>
                          <a:prstGeom prst="rect">
                            <a:avLst/>
                          </a:prstGeom>
                          <a:ln>
                            <a:noFill/>
                          </a:ln>
                        </pic:spPr>
                      </pic:pic>
                    </a:graphicData>
                  </a:graphic>
                </wp:inline>
              </w:drawing>
            </w:r>
          </w:p>
        </w:tc>
      </w:tr>
    </w:tbl>
    <w:p w14:paraId="3D95A1B4">
      <w:pPr>
        <w:spacing w:line="276" w:lineRule="auto"/>
        <w:ind w:firstLine="426"/>
        <w:jc w:val="both"/>
        <w:rPr>
          <w:color w:val="000000" w:themeColor="text1"/>
          <w:sz w:val="22"/>
          <w:szCs w:val="22"/>
          <w:lang w:val="en-US"/>
          <w14:textFill>
            <w14:solidFill>
              <w14:schemeClr w14:val="tx1"/>
            </w14:solidFill>
          </w14:textFill>
        </w:rPr>
      </w:pPr>
    </w:p>
    <w:p w14:paraId="2AAB7A55">
      <w:pPr>
        <w:spacing w:line="276" w:lineRule="auto"/>
        <w:ind w:firstLine="426"/>
        <w:jc w:val="both"/>
        <w:rPr>
          <w:color w:val="000000"/>
          <w:sz w:val="22"/>
          <w:szCs w:val="22"/>
          <w:lang w:val="en-US"/>
        </w:rPr>
      </w:pPr>
      <w:r>
        <w:rPr>
          <w:color w:val="000000" w:themeColor="text1"/>
          <w:sz w:val="22"/>
          <w:szCs w:val="22"/>
          <w:lang w:val="en-US"/>
          <w14:textFill>
            <w14:solidFill>
              <w14:schemeClr w14:val="tx1"/>
            </w14:solidFill>
          </w14:textFill>
        </w:rPr>
        <w:t>Tahap Development yakni peneliti melakukan validasi dengan ahli media dan desain pembelajaran pada 3 orang ahli hingga diperoleh revisi sebagai berikut</w:t>
      </w:r>
      <w:r>
        <w:rPr>
          <w:color w:val="FF0000"/>
          <w:sz w:val="22"/>
          <w:szCs w:val="22"/>
          <w:lang w:val="en-US"/>
        </w:rPr>
        <w:t xml:space="preserve"> </w:t>
      </w:r>
      <w:r>
        <w:rPr>
          <w:color w:val="000000"/>
          <w:sz w:val="22"/>
          <w:szCs w:val="22"/>
          <w:lang w:val="en-US"/>
        </w:rPr>
        <w:t xml:space="preserve"> </w:t>
      </w:r>
    </w:p>
    <w:p w14:paraId="462D1397">
      <w:pPr>
        <w:spacing w:line="276" w:lineRule="auto"/>
        <w:ind w:firstLine="426"/>
        <w:jc w:val="both"/>
        <w:rPr>
          <w:bCs/>
          <w:sz w:val="22"/>
          <w:szCs w:val="22"/>
          <w:lang w:val="en-US"/>
        </w:rPr>
      </w:pPr>
      <w:r>
        <w:rPr>
          <w:color w:val="000000"/>
          <w:sz w:val="22"/>
          <w:szCs w:val="22"/>
          <w:lang w:val="en-US"/>
        </w:rPr>
        <w:tab/>
      </w:r>
      <w:r>
        <w:rPr>
          <w:b/>
          <w:bCs/>
          <w:color w:val="000000"/>
          <w:sz w:val="22"/>
          <w:szCs w:val="22"/>
          <w:lang w:val="en-US"/>
        </w:rPr>
        <w:t>Tabel 7.</w:t>
      </w:r>
      <w:r>
        <w:rPr>
          <w:color w:val="000000"/>
          <w:sz w:val="22"/>
          <w:szCs w:val="22"/>
          <w:lang w:val="en-US"/>
        </w:rPr>
        <w:t xml:space="preserve"> </w:t>
      </w:r>
      <w:r>
        <w:rPr>
          <w:bCs/>
          <w:sz w:val="22"/>
          <w:szCs w:val="22"/>
        </w:rPr>
        <w:t>V</w:t>
      </w:r>
      <w:r>
        <w:rPr>
          <w:bCs/>
          <w:spacing w:val="4"/>
          <w:sz w:val="22"/>
          <w:szCs w:val="22"/>
        </w:rPr>
        <w:t>a</w:t>
      </w:r>
      <w:r>
        <w:rPr>
          <w:bCs/>
          <w:spacing w:val="-4"/>
          <w:sz w:val="22"/>
          <w:szCs w:val="22"/>
        </w:rPr>
        <w:t>l</w:t>
      </w:r>
      <w:r>
        <w:rPr>
          <w:bCs/>
          <w:spacing w:val="-4"/>
          <w:sz w:val="22"/>
          <w:szCs w:val="22"/>
          <w:lang w:val="en-US"/>
        </w:rPr>
        <w:t>i</w:t>
      </w:r>
      <w:r>
        <w:rPr>
          <w:bCs/>
          <w:spacing w:val="1"/>
          <w:sz w:val="22"/>
          <w:szCs w:val="22"/>
        </w:rPr>
        <w:t>d</w:t>
      </w:r>
      <w:r>
        <w:rPr>
          <w:bCs/>
          <w:sz w:val="22"/>
          <w:szCs w:val="22"/>
        </w:rPr>
        <w:t>a</w:t>
      </w:r>
      <w:r>
        <w:rPr>
          <w:bCs/>
          <w:spacing w:val="-2"/>
          <w:sz w:val="22"/>
          <w:szCs w:val="22"/>
        </w:rPr>
        <w:t>s</w:t>
      </w:r>
      <w:r>
        <w:rPr>
          <w:bCs/>
          <w:sz w:val="22"/>
          <w:szCs w:val="22"/>
        </w:rPr>
        <w:t>i</w:t>
      </w:r>
      <w:r>
        <w:rPr>
          <w:bCs/>
          <w:spacing w:val="3"/>
          <w:sz w:val="22"/>
          <w:szCs w:val="22"/>
        </w:rPr>
        <w:t xml:space="preserve"> </w:t>
      </w:r>
      <w:r>
        <w:rPr>
          <w:bCs/>
          <w:spacing w:val="3"/>
          <w:sz w:val="22"/>
          <w:szCs w:val="22"/>
          <w:lang w:val="en-US"/>
        </w:rPr>
        <w:t>Alat peraga Digital berupa Barcode Card Game</w:t>
      </w:r>
      <w:r>
        <w:rPr>
          <w:bCs/>
          <w:spacing w:val="4"/>
          <w:sz w:val="22"/>
          <w:szCs w:val="22"/>
        </w:rPr>
        <w:t xml:space="preserve"> </w:t>
      </w:r>
      <w:r>
        <w:rPr>
          <w:bCs/>
          <w:sz w:val="22"/>
          <w:szCs w:val="22"/>
        </w:rPr>
        <w:t>A</w:t>
      </w:r>
      <w:r>
        <w:rPr>
          <w:bCs/>
          <w:spacing w:val="-3"/>
          <w:sz w:val="22"/>
          <w:szCs w:val="22"/>
        </w:rPr>
        <w:t>s</w:t>
      </w:r>
      <w:r>
        <w:rPr>
          <w:bCs/>
          <w:spacing w:val="6"/>
          <w:sz w:val="22"/>
          <w:szCs w:val="22"/>
        </w:rPr>
        <w:t>p</w:t>
      </w:r>
      <w:r>
        <w:rPr>
          <w:bCs/>
          <w:spacing w:val="-1"/>
          <w:sz w:val="22"/>
          <w:szCs w:val="22"/>
        </w:rPr>
        <w:t>e</w:t>
      </w:r>
      <w:r>
        <w:rPr>
          <w:bCs/>
          <w:sz w:val="22"/>
          <w:szCs w:val="22"/>
        </w:rPr>
        <w:t>k</w:t>
      </w:r>
      <w:r>
        <w:rPr>
          <w:bCs/>
          <w:spacing w:val="-1"/>
          <w:sz w:val="22"/>
          <w:szCs w:val="22"/>
        </w:rPr>
        <w:t xml:space="preserve"> </w:t>
      </w:r>
      <w:r>
        <w:rPr>
          <w:bCs/>
          <w:spacing w:val="4"/>
          <w:sz w:val="22"/>
          <w:szCs w:val="22"/>
        </w:rPr>
        <w:t>M</w:t>
      </w:r>
      <w:r>
        <w:rPr>
          <w:bCs/>
          <w:spacing w:val="-1"/>
          <w:sz w:val="22"/>
          <w:szCs w:val="22"/>
        </w:rPr>
        <w:t>e</w:t>
      </w:r>
      <w:r>
        <w:rPr>
          <w:bCs/>
          <w:spacing w:val="1"/>
          <w:sz w:val="22"/>
          <w:szCs w:val="22"/>
        </w:rPr>
        <w:t>d</w:t>
      </w:r>
      <w:r>
        <w:rPr>
          <w:bCs/>
          <w:sz w:val="22"/>
          <w:szCs w:val="22"/>
        </w:rPr>
        <w:t>ia</w:t>
      </w:r>
      <w:r>
        <w:rPr>
          <w:bCs/>
          <w:sz w:val="22"/>
          <w:szCs w:val="22"/>
          <w:lang w:val="en-US"/>
        </w:rPr>
        <w:t xml:space="preserve"> dan desain pembelajaran</w:t>
      </w:r>
    </w:p>
    <w:tbl>
      <w:tblPr>
        <w:tblStyle w:val="1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8"/>
        <w:gridCol w:w="627"/>
        <w:gridCol w:w="627"/>
        <w:gridCol w:w="627"/>
        <w:gridCol w:w="1366"/>
        <w:gridCol w:w="1355"/>
      </w:tblGrid>
      <w:tr w14:paraId="7DAD8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189129B1">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Indikator </w:t>
            </w:r>
          </w:p>
        </w:tc>
        <w:tc>
          <w:tcPr>
            <w:tcW w:w="627" w:type="dxa"/>
          </w:tcPr>
          <w:p w14:paraId="3342603C">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V1</w:t>
            </w:r>
          </w:p>
        </w:tc>
        <w:tc>
          <w:tcPr>
            <w:tcW w:w="627" w:type="dxa"/>
          </w:tcPr>
          <w:p w14:paraId="3E3C9553">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V2</w:t>
            </w:r>
          </w:p>
        </w:tc>
        <w:tc>
          <w:tcPr>
            <w:tcW w:w="627" w:type="dxa"/>
          </w:tcPr>
          <w:p w14:paraId="28CFAAC1">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V3</w:t>
            </w:r>
          </w:p>
        </w:tc>
        <w:tc>
          <w:tcPr>
            <w:tcW w:w="1366" w:type="dxa"/>
          </w:tcPr>
          <w:p w14:paraId="677C9833">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Rata – Rata</w:t>
            </w:r>
          </w:p>
        </w:tc>
        <w:tc>
          <w:tcPr>
            <w:tcW w:w="1355" w:type="dxa"/>
            <w:tcBorders>
              <w:right w:val="nil"/>
            </w:tcBorders>
          </w:tcPr>
          <w:p w14:paraId="70AE6307">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Kategori </w:t>
            </w:r>
          </w:p>
        </w:tc>
      </w:tr>
      <w:tr w14:paraId="2D76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583A0B5D">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3"/>
                <w:sz w:val="22"/>
                <w:szCs w:val="22"/>
                <w:lang w:val="zh-CN" w:eastAsia="en-US"/>
              </w:rPr>
              <w:t>a</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5"/>
                <w:sz w:val="22"/>
                <w:szCs w:val="22"/>
                <w:lang w:val="zh-CN" w:eastAsia="en-US"/>
              </w:rPr>
              <w:t>b</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r</w:t>
            </w:r>
            <w:r>
              <w:rPr>
                <w:rFonts w:ascii="Times New Roman" w:hAnsi="Times New Roman" w:cs="Times New Roman" w:eastAsiaTheme="minorHAnsi"/>
                <w:spacing w:val="4"/>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5"/>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i/>
                <w:spacing w:val="1"/>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6"/>
                <w:sz w:val="22"/>
                <w:szCs w:val="22"/>
                <w:lang w:val="zh-CN" w:eastAsia="en-US"/>
              </w:rPr>
              <w:t>r</w:t>
            </w:r>
            <w:r>
              <w:rPr>
                <w:rFonts w:ascii="Times New Roman" w:hAnsi="Times New Roman" w:cs="Times New Roman" w:eastAsiaTheme="minorHAnsi"/>
                <w:spacing w:val="-5"/>
                <w:sz w:val="22"/>
                <w:szCs w:val="22"/>
                <w:lang w:val="zh-CN" w:eastAsia="en-US"/>
              </w:rPr>
              <w:t>h</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a</w:t>
            </w:r>
            <w:r>
              <w:rPr>
                <w:rFonts w:ascii="Times New Roman" w:hAnsi="Times New Roman" w:cs="Times New Roman" w:eastAsiaTheme="minorHAnsi"/>
                <w:spacing w:val="1"/>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 xml:space="preserve">n </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pacing w:val="6"/>
                <w:sz w:val="22"/>
                <w:szCs w:val="22"/>
                <w:lang w:val="zh-CN" w:eastAsia="en-US"/>
              </w:rPr>
              <w:t>r</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z w:val="22"/>
                <w:szCs w:val="22"/>
                <w:lang w:val="zh-CN" w:eastAsia="en-US"/>
              </w:rPr>
              <w:t>k</w:t>
            </w:r>
          </w:p>
        </w:tc>
        <w:tc>
          <w:tcPr>
            <w:tcW w:w="627" w:type="dxa"/>
          </w:tcPr>
          <w:p w14:paraId="6B0977FA">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4.4</w:t>
            </w:r>
          </w:p>
        </w:tc>
        <w:tc>
          <w:tcPr>
            <w:tcW w:w="627" w:type="dxa"/>
          </w:tcPr>
          <w:p w14:paraId="7F01E304">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w:t>
            </w:r>
          </w:p>
        </w:tc>
        <w:tc>
          <w:tcPr>
            <w:tcW w:w="627" w:type="dxa"/>
          </w:tcPr>
          <w:p w14:paraId="0406A2C4">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w:t>
            </w:r>
          </w:p>
        </w:tc>
        <w:tc>
          <w:tcPr>
            <w:tcW w:w="1366" w:type="dxa"/>
          </w:tcPr>
          <w:p w14:paraId="0126B6A1">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4.53</w:t>
            </w:r>
          </w:p>
        </w:tc>
        <w:tc>
          <w:tcPr>
            <w:tcW w:w="1355" w:type="dxa"/>
            <w:tcBorders>
              <w:right w:val="nil"/>
            </w:tcBorders>
          </w:tcPr>
          <w:p w14:paraId="4CC7CDD0">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Menarik</w:t>
            </w:r>
          </w:p>
        </w:tc>
      </w:tr>
      <w:tr w14:paraId="171A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37FCA999">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3"/>
                <w:sz w:val="22"/>
                <w:szCs w:val="22"/>
                <w:lang w:val="zh-CN" w:eastAsia="en-US"/>
              </w:rPr>
              <w:t>a</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5"/>
                <w:sz w:val="22"/>
                <w:szCs w:val="22"/>
                <w:lang w:val="zh-CN" w:eastAsia="en-US"/>
              </w:rPr>
              <w:t>b</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r</w:t>
            </w:r>
            <w:r>
              <w:rPr>
                <w:rFonts w:ascii="Times New Roman" w:hAnsi="Times New Roman" w:cs="Times New Roman" w:eastAsiaTheme="minorHAnsi"/>
                <w:spacing w:val="4"/>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5"/>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i/>
                <w:spacing w:val="1"/>
                <w:sz w:val="22"/>
                <w:szCs w:val="22"/>
                <w:lang w:val="zh-CN" w:eastAsia="en-US"/>
              </w:rPr>
              <w:t xml:space="preserve"> </w:t>
            </w:r>
            <w:r>
              <w:rPr>
                <w:rFonts w:ascii="Times New Roman" w:hAnsi="Times New Roman" w:cs="Times New Roman" w:eastAsiaTheme="minorHAnsi"/>
                <w:spacing w:val="-9"/>
                <w:sz w:val="22"/>
                <w:szCs w:val="22"/>
                <w:lang w:val="zh-CN" w:eastAsia="en-US"/>
              </w:rPr>
              <w:t>m</w:t>
            </w:r>
            <w:r>
              <w:rPr>
                <w:rFonts w:ascii="Times New Roman" w:hAnsi="Times New Roman" w:cs="Times New Roman" w:eastAsiaTheme="minorHAnsi"/>
                <w:sz w:val="22"/>
                <w:szCs w:val="22"/>
                <w:lang w:val="zh-CN" w:eastAsia="en-US"/>
              </w:rPr>
              <w:t>ud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h</w:t>
            </w:r>
            <w:r>
              <w:rPr>
                <w:rFonts w:ascii="Times New Roman" w:hAnsi="Times New Roman" w:cs="Times New Roman" w:eastAsiaTheme="minorHAnsi"/>
                <w:spacing w:val="-11"/>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pacing w:val="5"/>
                <w:sz w:val="22"/>
                <w:szCs w:val="22"/>
                <w:lang w:val="zh-CN" w:eastAsia="en-US"/>
              </w:rPr>
              <w:t>p</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h</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mi</w:t>
            </w:r>
          </w:p>
        </w:tc>
        <w:tc>
          <w:tcPr>
            <w:tcW w:w="627" w:type="dxa"/>
          </w:tcPr>
          <w:p w14:paraId="17A91CD8">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w:t>
            </w:r>
          </w:p>
        </w:tc>
        <w:tc>
          <w:tcPr>
            <w:tcW w:w="627" w:type="dxa"/>
          </w:tcPr>
          <w:p w14:paraId="5077C687">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4.4</w:t>
            </w:r>
          </w:p>
        </w:tc>
        <w:tc>
          <w:tcPr>
            <w:tcW w:w="627" w:type="dxa"/>
          </w:tcPr>
          <w:p w14:paraId="2F54DAD5">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w:t>
            </w:r>
          </w:p>
        </w:tc>
        <w:tc>
          <w:tcPr>
            <w:tcW w:w="1366" w:type="dxa"/>
          </w:tcPr>
          <w:p w14:paraId="0B5A3080">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4,50</w:t>
            </w:r>
          </w:p>
        </w:tc>
        <w:tc>
          <w:tcPr>
            <w:tcW w:w="1355" w:type="dxa"/>
            <w:tcBorders>
              <w:right w:val="nil"/>
            </w:tcBorders>
          </w:tcPr>
          <w:p w14:paraId="418C67C1">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Menarik</w:t>
            </w:r>
          </w:p>
        </w:tc>
      </w:tr>
      <w:tr w14:paraId="5161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4FEBDF5F">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spacing w:val="-5"/>
                <w:sz w:val="22"/>
                <w:szCs w:val="22"/>
                <w:lang w:val="zh-CN" w:eastAsia="en-US"/>
              </w:rPr>
              <w:t>K</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l</w:t>
            </w:r>
            <w:r>
              <w:rPr>
                <w:rFonts w:ascii="Times New Roman" w:hAnsi="Times New Roman" w:cs="Times New Roman" w:eastAsiaTheme="minorHAnsi"/>
                <w:spacing w:val="1"/>
                <w:sz w:val="22"/>
                <w:szCs w:val="22"/>
                <w:lang w:val="zh-CN" w:eastAsia="en-US"/>
              </w:rPr>
              <w:t>i</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t</w:t>
            </w:r>
            <w:r>
              <w:rPr>
                <w:rFonts w:ascii="Times New Roman" w:hAnsi="Times New Roman" w:cs="Times New Roman" w:eastAsiaTheme="minorHAnsi"/>
                <w:spacing w:val="12"/>
                <w:sz w:val="22"/>
                <w:szCs w:val="22"/>
                <w:lang w:val="zh-CN" w:eastAsia="en-US"/>
              </w:rPr>
              <w:t xml:space="preserve"> </w:t>
            </w:r>
            <w:r>
              <w:rPr>
                <w:rFonts w:ascii="Times New Roman" w:hAnsi="Times New Roman" w:cs="Times New Roman" w:eastAsiaTheme="minorHAnsi"/>
                <w:spacing w:val="-10"/>
                <w:sz w:val="22"/>
                <w:szCs w:val="22"/>
                <w:lang w:val="zh-CN" w:eastAsia="en-US"/>
              </w:rPr>
              <w:t>y</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k</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1"/>
                <w:sz w:val="22"/>
                <w:szCs w:val="22"/>
                <w:lang w:val="zh-CN" w:eastAsia="en-US"/>
              </w:rPr>
              <w:t>r</w:t>
            </w:r>
            <w:r>
              <w:rPr>
                <w:rFonts w:ascii="Times New Roman" w:hAnsi="Times New Roman" w:cs="Times New Roman" w:eastAsiaTheme="minorHAnsi"/>
                <w:sz w:val="22"/>
                <w:szCs w:val="22"/>
                <w:lang w:val="zh-CN" w:eastAsia="en-US"/>
              </w:rPr>
              <w:t>h</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a</w:t>
            </w:r>
          </w:p>
        </w:tc>
        <w:tc>
          <w:tcPr>
            <w:tcW w:w="627" w:type="dxa"/>
          </w:tcPr>
          <w:p w14:paraId="41D59409">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4.7</w:t>
            </w:r>
          </w:p>
        </w:tc>
        <w:tc>
          <w:tcPr>
            <w:tcW w:w="627" w:type="dxa"/>
          </w:tcPr>
          <w:p w14:paraId="1B295F57">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4.7</w:t>
            </w:r>
          </w:p>
        </w:tc>
        <w:tc>
          <w:tcPr>
            <w:tcW w:w="627" w:type="dxa"/>
          </w:tcPr>
          <w:p w14:paraId="5B75C908">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4.3</w:t>
            </w:r>
          </w:p>
        </w:tc>
        <w:tc>
          <w:tcPr>
            <w:tcW w:w="1366" w:type="dxa"/>
          </w:tcPr>
          <w:p w14:paraId="20EE5D4A">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4.57</w:t>
            </w:r>
          </w:p>
        </w:tc>
        <w:tc>
          <w:tcPr>
            <w:tcW w:w="1355" w:type="dxa"/>
            <w:tcBorders>
              <w:right w:val="nil"/>
            </w:tcBorders>
          </w:tcPr>
          <w:p w14:paraId="4AB0B284">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Menarik</w:t>
            </w:r>
          </w:p>
        </w:tc>
      </w:tr>
      <w:tr w14:paraId="5850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2139F158">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spacing w:val="-5"/>
                <w:sz w:val="22"/>
                <w:szCs w:val="22"/>
                <w:lang w:val="zh-CN" w:eastAsia="en-US"/>
              </w:rPr>
              <w:t>K</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l</w:t>
            </w:r>
            <w:r>
              <w:rPr>
                <w:rFonts w:ascii="Times New Roman" w:hAnsi="Times New Roman" w:cs="Times New Roman" w:eastAsiaTheme="minorHAnsi"/>
                <w:spacing w:val="1"/>
                <w:sz w:val="22"/>
                <w:szCs w:val="22"/>
                <w:lang w:val="zh-CN" w:eastAsia="en-US"/>
              </w:rPr>
              <w:t>i</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t</w:t>
            </w:r>
            <w:r>
              <w:rPr>
                <w:rFonts w:ascii="Times New Roman" w:hAnsi="Times New Roman" w:cs="Times New Roman" w:eastAsiaTheme="minorHAnsi"/>
                <w:spacing w:val="12"/>
                <w:sz w:val="22"/>
                <w:szCs w:val="22"/>
                <w:lang w:val="zh-CN" w:eastAsia="en-US"/>
              </w:rPr>
              <w:t xml:space="preserve"> </w:t>
            </w:r>
            <w:r>
              <w:rPr>
                <w:rFonts w:ascii="Times New Roman" w:hAnsi="Times New Roman" w:cs="Times New Roman" w:eastAsiaTheme="minorHAnsi"/>
                <w:spacing w:val="-10"/>
                <w:sz w:val="22"/>
                <w:szCs w:val="22"/>
                <w:lang w:val="zh-CN" w:eastAsia="en-US"/>
              </w:rPr>
              <w:t>y</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k</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sz w:val="22"/>
                <w:szCs w:val="22"/>
                <w:lang w:val="zh-CN" w:eastAsia="en-US"/>
              </w:rPr>
              <w:t xml:space="preserve"> </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z w:val="22"/>
                <w:szCs w:val="22"/>
                <w:lang w:val="zh-CN" w:eastAsia="en-US"/>
              </w:rPr>
              <w:t>ud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h</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pacing w:val="5"/>
                <w:sz w:val="22"/>
                <w:szCs w:val="22"/>
                <w:lang w:val="zh-CN" w:eastAsia="en-US"/>
              </w:rPr>
              <w:t>p</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h</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mi</w:t>
            </w:r>
          </w:p>
        </w:tc>
        <w:tc>
          <w:tcPr>
            <w:tcW w:w="627" w:type="dxa"/>
          </w:tcPr>
          <w:p w14:paraId="4747AE8E">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4.7</w:t>
            </w:r>
          </w:p>
        </w:tc>
        <w:tc>
          <w:tcPr>
            <w:tcW w:w="627" w:type="dxa"/>
          </w:tcPr>
          <w:p w14:paraId="020D2736">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4.3</w:t>
            </w:r>
          </w:p>
        </w:tc>
        <w:tc>
          <w:tcPr>
            <w:tcW w:w="627" w:type="dxa"/>
          </w:tcPr>
          <w:p w14:paraId="22B9B020">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w:t>
            </w:r>
          </w:p>
        </w:tc>
        <w:tc>
          <w:tcPr>
            <w:tcW w:w="1366" w:type="dxa"/>
          </w:tcPr>
          <w:p w14:paraId="1CA17CCB">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4,50</w:t>
            </w:r>
          </w:p>
        </w:tc>
        <w:tc>
          <w:tcPr>
            <w:tcW w:w="1355" w:type="dxa"/>
            <w:tcBorders>
              <w:right w:val="nil"/>
            </w:tcBorders>
          </w:tcPr>
          <w:p w14:paraId="2B38C19E">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Menarik</w:t>
            </w:r>
          </w:p>
        </w:tc>
      </w:tr>
      <w:tr w14:paraId="5F25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3040205C">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spacing w:val="1"/>
                <w:sz w:val="22"/>
                <w:szCs w:val="22"/>
                <w:lang w:val="zh-CN" w:eastAsia="en-US"/>
              </w:rPr>
              <w:t>P</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5"/>
                <w:sz w:val="22"/>
                <w:szCs w:val="22"/>
                <w:lang w:val="zh-CN" w:eastAsia="en-US"/>
              </w:rPr>
              <w:t>t</w:t>
            </w:r>
            <w:r>
              <w:rPr>
                <w:rFonts w:ascii="Times New Roman" w:hAnsi="Times New Roman" w:cs="Times New Roman" w:eastAsiaTheme="minorHAnsi"/>
                <w:sz w:val="22"/>
                <w:szCs w:val="22"/>
                <w:lang w:val="zh-CN" w:eastAsia="en-US"/>
              </w:rPr>
              <w:t>un</w:t>
            </w:r>
            <w:r>
              <w:rPr>
                <w:rFonts w:ascii="Times New Roman" w:hAnsi="Times New Roman" w:cs="Times New Roman" w:eastAsiaTheme="minorHAnsi"/>
                <w:spacing w:val="-9"/>
                <w:sz w:val="22"/>
                <w:szCs w:val="22"/>
                <w:lang w:val="zh-CN" w:eastAsia="en-US"/>
              </w:rPr>
              <w:t>j</w:t>
            </w:r>
            <w:r>
              <w:rPr>
                <w:rFonts w:ascii="Times New Roman" w:hAnsi="Times New Roman" w:cs="Times New Roman" w:eastAsiaTheme="minorHAnsi"/>
                <w:sz w:val="22"/>
                <w:szCs w:val="22"/>
                <w:lang w:val="zh-CN" w:eastAsia="en-US"/>
              </w:rPr>
              <w:t>uk</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gg</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k</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1"/>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ud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h</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u</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i</w:t>
            </w:r>
          </w:p>
        </w:tc>
        <w:tc>
          <w:tcPr>
            <w:tcW w:w="627" w:type="dxa"/>
          </w:tcPr>
          <w:p w14:paraId="53D4DB05">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w:t>
            </w:r>
          </w:p>
        </w:tc>
        <w:tc>
          <w:tcPr>
            <w:tcW w:w="627" w:type="dxa"/>
          </w:tcPr>
          <w:p w14:paraId="6CDE6E0A">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w:t>
            </w:r>
          </w:p>
        </w:tc>
        <w:tc>
          <w:tcPr>
            <w:tcW w:w="627" w:type="dxa"/>
          </w:tcPr>
          <w:p w14:paraId="7DC35382">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w:t>
            </w:r>
          </w:p>
        </w:tc>
        <w:tc>
          <w:tcPr>
            <w:tcW w:w="1366" w:type="dxa"/>
          </w:tcPr>
          <w:p w14:paraId="0026EAD6">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4.60</w:t>
            </w:r>
          </w:p>
        </w:tc>
        <w:tc>
          <w:tcPr>
            <w:tcW w:w="1355" w:type="dxa"/>
            <w:tcBorders>
              <w:right w:val="nil"/>
            </w:tcBorders>
          </w:tcPr>
          <w:p w14:paraId="0EB51A03">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Sangat Menarik</w:t>
            </w:r>
          </w:p>
        </w:tc>
      </w:tr>
      <w:tr w14:paraId="5EDC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5B489D76">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spacing w:val="-5"/>
                <w:sz w:val="22"/>
                <w:szCs w:val="22"/>
                <w:lang w:val="zh-CN" w:eastAsia="en-US"/>
              </w:rPr>
              <w:t>K</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uku</w:t>
            </w:r>
            <w:r>
              <w:rPr>
                <w:rFonts w:ascii="Times New Roman" w:hAnsi="Times New Roman" w:cs="Times New Roman" w:eastAsiaTheme="minorHAnsi"/>
                <w:spacing w:val="1"/>
                <w:sz w:val="22"/>
                <w:szCs w:val="22"/>
                <w:lang w:val="zh-CN" w:eastAsia="en-US"/>
              </w:rPr>
              <w:t>r</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5"/>
                <w:sz w:val="22"/>
                <w:szCs w:val="22"/>
                <w:lang w:val="zh-CN" w:eastAsia="en-US"/>
              </w:rPr>
              <w:t>t</w:t>
            </w:r>
            <w:r>
              <w:rPr>
                <w:rFonts w:ascii="Times New Roman" w:hAnsi="Times New Roman" w:cs="Times New Roman" w:eastAsiaTheme="minorHAnsi"/>
                <w:sz w:val="22"/>
                <w:szCs w:val="22"/>
                <w:lang w:val="zh-CN" w:eastAsia="en-US"/>
              </w:rPr>
              <w:t>u</w:t>
            </w:r>
            <w:r>
              <w:rPr>
                <w:rFonts w:ascii="Times New Roman" w:hAnsi="Times New Roman" w:cs="Times New Roman" w:eastAsiaTheme="minorHAnsi"/>
                <w:spacing w:val="-4"/>
                <w:sz w:val="22"/>
                <w:szCs w:val="22"/>
                <w:lang w:val="zh-CN" w:eastAsia="en-US"/>
              </w:rPr>
              <w:t>li</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ud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h</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u</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i</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10"/>
                <w:sz w:val="22"/>
                <w:szCs w:val="22"/>
                <w:lang w:val="zh-CN" w:eastAsia="en-US"/>
              </w:rPr>
              <w:t>t</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p</w:t>
            </w:r>
            <w:r>
              <w:rPr>
                <w:rFonts w:ascii="Times New Roman" w:hAnsi="Times New Roman" w:cs="Times New Roman" w:eastAsiaTheme="minorHAnsi"/>
                <w:spacing w:val="7"/>
                <w:sz w:val="22"/>
                <w:szCs w:val="22"/>
                <w:lang w:val="zh-CN" w:eastAsia="en-US"/>
              </w:rPr>
              <w:t xml:space="preserve"> </w:t>
            </w:r>
            <w:r>
              <w:rPr>
                <w:rFonts w:ascii="Times New Roman" w:hAnsi="Times New Roman" w:cs="Times New Roman" w:eastAsiaTheme="minorHAnsi"/>
                <w:spacing w:val="-5"/>
                <w:sz w:val="22"/>
                <w:szCs w:val="22"/>
                <w:lang w:val="zh-CN" w:eastAsia="en-US"/>
              </w:rPr>
              <w:t>b</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pacing w:val="5"/>
                <w:sz w:val="22"/>
                <w:szCs w:val="22"/>
                <w:lang w:val="zh-CN" w:eastAsia="en-US"/>
              </w:rPr>
              <w:t>g</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nn</w:t>
            </w:r>
            <w:r>
              <w:rPr>
                <w:rFonts w:ascii="Times New Roman" w:hAnsi="Times New Roman" w:cs="Times New Roman" w:eastAsiaTheme="minorHAnsi"/>
                <w:spacing w:val="-5"/>
                <w:sz w:val="22"/>
                <w:szCs w:val="22"/>
                <w:lang w:val="zh-CN" w:eastAsia="en-US"/>
              </w:rPr>
              <w:t>y</w:t>
            </w:r>
            <w:r>
              <w:rPr>
                <w:rFonts w:ascii="Times New Roman" w:hAnsi="Times New Roman" w:cs="Times New Roman" w:eastAsiaTheme="minorHAnsi"/>
                <w:sz w:val="22"/>
                <w:szCs w:val="22"/>
                <w:lang w:val="zh-CN" w:eastAsia="en-US"/>
              </w:rPr>
              <w:t>a</w:t>
            </w:r>
          </w:p>
        </w:tc>
        <w:tc>
          <w:tcPr>
            <w:tcW w:w="627" w:type="dxa"/>
          </w:tcPr>
          <w:p w14:paraId="2EDD585F">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w:t>
            </w:r>
          </w:p>
        </w:tc>
        <w:tc>
          <w:tcPr>
            <w:tcW w:w="627" w:type="dxa"/>
          </w:tcPr>
          <w:p w14:paraId="5FE2D44D">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4.4</w:t>
            </w:r>
          </w:p>
        </w:tc>
        <w:tc>
          <w:tcPr>
            <w:tcW w:w="627" w:type="dxa"/>
          </w:tcPr>
          <w:p w14:paraId="28254990">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4.4</w:t>
            </w:r>
          </w:p>
        </w:tc>
        <w:tc>
          <w:tcPr>
            <w:tcW w:w="1366" w:type="dxa"/>
          </w:tcPr>
          <w:p w14:paraId="2D8B7485">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4.43</w:t>
            </w:r>
          </w:p>
        </w:tc>
        <w:tc>
          <w:tcPr>
            <w:tcW w:w="1355" w:type="dxa"/>
            <w:tcBorders>
              <w:right w:val="nil"/>
            </w:tcBorders>
          </w:tcPr>
          <w:p w14:paraId="1C7F0334">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Menarik</w:t>
            </w:r>
          </w:p>
        </w:tc>
      </w:tr>
      <w:tr w14:paraId="4C02D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0AD0997B">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spacing w:val="-5"/>
                <w:sz w:val="22"/>
                <w:szCs w:val="22"/>
                <w:lang w:val="zh-CN" w:eastAsia="en-US"/>
              </w:rPr>
              <w:t>K</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uku</w:t>
            </w:r>
            <w:r>
              <w:rPr>
                <w:rFonts w:ascii="Times New Roman" w:hAnsi="Times New Roman" w:cs="Times New Roman" w:eastAsiaTheme="minorHAnsi"/>
                <w:spacing w:val="1"/>
                <w:sz w:val="22"/>
                <w:szCs w:val="22"/>
                <w:lang w:val="zh-CN" w:eastAsia="en-US"/>
              </w:rPr>
              <w:t>r</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z w:val="22"/>
                <w:szCs w:val="22"/>
                <w:lang w:val="zh-CN" w:eastAsia="en-US"/>
              </w:rPr>
              <w:t>b</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r</w:t>
            </w:r>
            <w:r>
              <w:rPr>
                <w:rFonts w:ascii="Times New Roman" w:hAnsi="Times New Roman" w:cs="Times New Roman" w:eastAsiaTheme="minorHAnsi"/>
                <w:spacing w:val="4"/>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9"/>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sz w:val="22"/>
                <w:szCs w:val="22"/>
                <w:lang w:val="zh-CN" w:eastAsia="en-US"/>
              </w:rPr>
              <w:t xml:space="preserve"> </w:t>
            </w:r>
            <w:r>
              <w:rPr>
                <w:rFonts w:ascii="Times New Roman" w:hAnsi="Times New Roman" w:cs="Times New Roman" w:eastAsiaTheme="minorHAnsi"/>
                <w:spacing w:val="5"/>
                <w:sz w:val="22"/>
                <w:szCs w:val="22"/>
                <w:lang w:val="zh-CN" w:eastAsia="en-US"/>
              </w:rPr>
              <w:t>t</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9"/>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h</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z w:val="22"/>
                <w:szCs w:val="22"/>
                <w:lang w:val="zh-CN" w:eastAsia="en-US"/>
              </w:rPr>
              <w:t>i</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z w:val="22"/>
                <w:szCs w:val="22"/>
                <w:lang w:val="zh-CN" w:eastAsia="en-US"/>
              </w:rPr>
              <w:t>b</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pacing w:val="5"/>
                <w:sz w:val="22"/>
                <w:szCs w:val="22"/>
                <w:lang w:val="zh-CN" w:eastAsia="en-US"/>
              </w:rPr>
              <w:t>t</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pacing w:val="5"/>
                <w:sz w:val="22"/>
                <w:szCs w:val="22"/>
                <w:lang w:val="zh-CN" w:eastAsia="en-US"/>
              </w:rPr>
              <w:t>t</w:t>
            </w:r>
            <w:r>
              <w:rPr>
                <w:rFonts w:ascii="Times New Roman" w:hAnsi="Times New Roman" w:cs="Times New Roman" w:eastAsiaTheme="minorHAnsi"/>
                <w:sz w:val="22"/>
                <w:szCs w:val="22"/>
                <w:lang w:val="zh-CN" w:eastAsia="en-US"/>
              </w:rPr>
              <w:t>a</w:t>
            </w:r>
            <w:r>
              <w:rPr>
                <w:rFonts w:ascii="Times New Roman" w:hAnsi="Times New Roman" w:cs="Times New Roman" w:eastAsiaTheme="minorHAnsi"/>
                <w:spacing w:val="1"/>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5"/>
                <w:sz w:val="22"/>
                <w:szCs w:val="22"/>
                <w:lang w:val="zh-CN" w:eastAsia="en-US"/>
              </w:rPr>
              <w:t>b</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z w:val="22"/>
                <w:szCs w:val="22"/>
                <w:lang w:val="zh-CN" w:eastAsia="en-US"/>
              </w:rPr>
              <w:t>k</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5"/>
                <w:sz w:val="22"/>
                <w:szCs w:val="22"/>
                <w:lang w:val="zh-CN" w:eastAsia="en-US"/>
              </w:rPr>
              <w:t>k</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z w:val="22"/>
                <w:szCs w:val="22"/>
                <w:lang w:val="zh-CN" w:eastAsia="en-US"/>
              </w:rPr>
              <w:t>n</w:t>
            </w:r>
          </w:p>
        </w:tc>
        <w:tc>
          <w:tcPr>
            <w:tcW w:w="627" w:type="dxa"/>
          </w:tcPr>
          <w:p w14:paraId="718E8682">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w:t>
            </w:r>
          </w:p>
        </w:tc>
        <w:tc>
          <w:tcPr>
            <w:tcW w:w="627" w:type="dxa"/>
          </w:tcPr>
          <w:p w14:paraId="1415256F">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w:t>
            </w:r>
          </w:p>
        </w:tc>
        <w:tc>
          <w:tcPr>
            <w:tcW w:w="627" w:type="dxa"/>
          </w:tcPr>
          <w:p w14:paraId="1049BF25">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w:t>
            </w:r>
          </w:p>
        </w:tc>
        <w:tc>
          <w:tcPr>
            <w:tcW w:w="1366" w:type="dxa"/>
          </w:tcPr>
          <w:p w14:paraId="400E678D">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4,50</w:t>
            </w:r>
          </w:p>
        </w:tc>
        <w:tc>
          <w:tcPr>
            <w:tcW w:w="1355" w:type="dxa"/>
            <w:tcBorders>
              <w:right w:val="nil"/>
            </w:tcBorders>
          </w:tcPr>
          <w:p w14:paraId="2DC9E64B">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Menarik</w:t>
            </w:r>
          </w:p>
        </w:tc>
      </w:tr>
      <w:tr w14:paraId="60BFB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5B45F001">
            <w:pPr>
              <w:spacing w:line="276" w:lineRule="auto"/>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3"/>
                <w:sz w:val="22"/>
                <w:szCs w:val="22"/>
                <w:lang w:val="zh-CN" w:eastAsia="en-US"/>
              </w:rPr>
              <w:t>a</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5"/>
                <w:sz w:val="22"/>
                <w:szCs w:val="22"/>
                <w:lang w:val="zh-CN" w:eastAsia="en-US"/>
              </w:rPr>
              <w:t>b</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r</w:t>
            </w:r>
            <w:r>
              <w:rPr>
                <w:rFonts w:ascii="Times New Roman" w:hAnsi="Times New Roman" w:cs="Times New Roman" w:eastAsiaTheme="minorHAnsi"/>
                <w:spacing w:val="4"/>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v</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z w:val="22"/>
                <w:szCs w:val="22"/>
                <w:lang w:val="zh-CN" w:eastAsia="en-US"/>
              </w:rPr>
              <w:t>o</w:t>
            </w:r>
            <w:r>
              <w:rPr>
                <w:rFonts w:ascii="Times New Roman" w:hAnsi="Times New Roman" w:cs="Times New Roman" w:eastAsiaTheme="minorHAnsi"/>
                <w:spacing w:val="12"/>
                <w:sz w:val="22"/>
                <w:szCs w:val="22"/>
                <w:lang w:val="zh-CN" w:eastAsia="en-US"/>
              </w:rPr>
              <w:t xml:space="preserve"> </w:t>
            </w:r>
            <w:r>
              <w:rPr>
                <w:rFonts w:ascii="Times New Roman" w:hAnsi="Times New Roman" w:cs="Times New Roman" w:eastAsiaTheme="minorHAnsi"/>
                <w:spacing w:val="-10"/>
                <w:sz w:val="22"/>
                <w:szCs w:val="22"/>
                <w:lang w:val="zh-CN" w:eastAsia="en-US"/>
              </w:rPr>
              <w:t>y</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pacing w:val="5"/>
                <w:sz w:val="22"/>
                <w:szCs w:val="22"/>
                <w:lang w:val="zh-CN" w:eastAsia="en-US"/>
              </w:rPr>
              <w:t>k</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9"/>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p>
          <w:p w14:paraId="37BD24CA">
            <w:pPr>
              <w:spacing w:line="276" w:lineRule="auto"/>
              <w:jc w:val="both"/>
              <w:rPr>
                <w:rFonts w:ascii="Times New Roman" w:hAnsi="Times New Roman" w:cs="Times New Roman" w:eastAsiaTheme="minorHAnsi"/>
                <w:spacing w:val="-5"/>
                <w:sz w:val="22"/>
                <w:szCs w:val="22"/>
                <w:lang w:val="zh-CN" w:eastAsia="en-US"/>
              </w:rPr>
            </w:pP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i/>
                <w:spacing w:val="1"/>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u</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i</w:t>
            </w:r>
            <w:r>
              <w:rPr>
                <w:rFonts w:ascii="Times New Roman" w:hAnsi="Times New Roman" w:cs="Times New Roman" w:eastAsiaTheme="minorHAnsi"/>
                <w:spacing w:val="-7"/>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5"/>
                <w:sz w:val="22"/>
                <w:szCs w:val="22"/>
                <w:lang w:val="zh-CN" w:eastAsia="en-US"/>
              </w:rPr>
              <w:t>t</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pacing w:val="-9"/>
                <w:sz w:val="22"/>
                <w:szCs w:val="22"/>
                <w:lang w:val="zh-CN" w:eastAsia="en-US"/>
              </w:rPr>
              <w:t>m</w:t>
            </w:r>
            <w:r>
              <w:rPr>
                <w:rFonts w:ascii="Times New Roman" w:hAnsi="Times New Roman" w:cs="Times New Roman" w:eastAsiaTheme="minorHAnsi"/>
                <w:sz w:val="22"/>
                <w:szCs w:val="22"/>
                <w:lang w:val="zh-CN" w:eastAsia="en-US"/>
              </w:rPr>
              <w:t>a</w:t>
            </w:r>
            <w:r>
              <w:rPr>
                <w:rFonts w:ascii="Times New Roman" w:hAnsi="Times New Roman" w:cs="Times New Roman" w:eastAsiaTheme="minorHAnsi"/>
                <w:spacing w:val="6"/>
                <w:sz w:val="22"/>
                <w:szCs w:val="22"/>
                <w:lang w:val="zh-CN" w:eastAsia="en-US"/>
              </w:rPr>
              <w:t xml:space="preserve"> </w:t>
            </w:r>
            <w:r>
              <w:rPr>
                <w:rFonts w:ascii="Times New Roman" w:hAnsi="Times New Roman" w:cs="Times New Roman" w:eastAsiaTheme="minorHAnsi"/>
                <w:spacing w:val="-4"/>
                <w:sz w:val="22"/>
                <w:szCs w:val="22"/>
                <w:lang w:val="zh-CN" w:eastAsia="en-US"/>
              </w:rPr>
              <w:t>pembelajarannya</w:t>
            </w:r>
          </w:p>
        </w:tc>
        <w:tc>
          <w:tcPr>
            <w:tcW w:w="627" w:type="dxa"/>
          </w:tcPr>
          <w:p w14:paraId="6B068EBC">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4.8</w:t>
            </w:r>
          </w:p>
        </w:tc>
        <w:tc>
          <w:tcPr>
            <w:tcW w:w="627" w:type="dxa"/>
          </w:tcPr>
          <w:p w14:paraId="6AC7FC95">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4.3</w:t>
            </w:r>
          </w:p>
        </w:tc>
        <w:tc>
          <w:tcPr>
            <w:tcW w:w="627" w:type="dxa"/>
          </w:tcPr>
          <w:p w14:paraId="6C345836">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4.4</w:t>
            </w:r>
          </w:p>
        </w:tc>
        <w:tc>
          <w:tcPr>
            <w:tcW w:w="1366" w:type="dxa"/>
          </w:tcPr>
          <w:p w14:paraId="566DF69F">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4,50</w:t>
            </w:r>
          </w:p>
        </w:tc>
        <w:tc>
          <w:tcPr>
            <w:tcW w:w="1355" w:type="dxa"/>
            <w:tcBorders>
              <w:right w:val="nil"/>
            </w:tcBorders>
          </w:tcPr>
          <w:p w14:paraId="660C26C5">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Menarik</w:t>
            </w:r>
          </w:p>
        </w:tc>
      </w:tr>
      <w:tr w14:paraId="57D80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5122CF01">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pacing w:val="-5"/>
                <w:sz w:val="22"/>
                <w:szCs w:val="22"/>
                <w:lang w:val="zh-CN" w:eastAsia="en-US"/>
              </w:rPr>
              <w:t>K</w:t>
            </w:r>
            <w:r>
              <w:rPr>
                <w:rFonts w:ascii="Times New Roman" w:hAnsi="Times New Roman" w:cs="Times New Roman" w:eastAsiaTheme="minorHAnsi"/>
                <w:spacing w:val="9"/>
                <w:sz w:val="22"/>
                <w:szCs w:val="22"/>
                <w:lang w:val="zh-CN" w:eastAsia="en-US"/>
              </w:rPr>
              <w:t>o</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z w:val="22"/>
                <w:szCs w:val="22"/>
                <w:lang w:val="zh-CN" w:eastAsia="en-US"/>
              </w:rPr>
              <w:t>b</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i</w:t>
            </w:r>
            <w:r>
              <w:rPr>
                <w:rFonts w:ascii="Times New Roman" w:hAnsi="Times New Roman" w:cs="Times New Roman" w:eastAsiaTheme="minorHAnsi"/>
                <w:spacing w:val="-7"/>
                <w:sz w:val="22"/>
                <w:szCs w:val="22"/>
                <w:lang w:val="zh-CN" w:eastAsia="en-US"/>
              </w:rPr>
              <w:t xml:space="preserve"> </w:t>
            </w:r>
            <w:r>
              <w:rPr>
                <w:rFonts w:ascii="Times New Roman" w:hAnsi="Times New Roman" w:cs="Times New Roman" w:eastAsiaTheme="minorHAnsi"/>
                <w:spacing w:val="5"/>
                <w:sz w:val="22"/>
                <w:szCs w:val="22"/>
                <w:lang w:val="zh-CN" w:eastAsia="en-US"/>
              </w:rPr>
              <w:t>tu</w:t>
            </w:r>
            <w:r>
              <w:rPr>
                <w:rFonts w:ascii="Times New Roman" w:hAnsi="Times New Roman" w:cs="Times New Roman" w:eastAsiaTheme="minorHAnsi"/>
                <w:spacing w:val="-4"/>
                <w:sz w:val="22"/>
                <w:szCs w:val="22"/>
                <w:lang w:val="zh-CN" w:eastAsia="en-US"/>
              </w:rPr>
              <w:t>li</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 xml:space="preserve">n </w:t>
            </w:r>
            <w:r>
              <w:rPr>
                <w:rFonts w:ascii="Times New Roman" w:hAnsi="Times New Roman" w:cs="Times New Roman" w:eastAsiaTheme="minorHAnsi"/>
                <w:i/>
                <w:sz w:val="22"/>
                <w:szCs w:val="22"/>
                <w:lang w:val="zh-CN" w:eastAsia="en-US"/>
              </w:rPr>
              <w:t>ba</w:t>
            </w:r>
            <w:r>
              <w:rPr>
                <w:rFonts w:ascii="Times New Roman" w:hAnsi="Times New Roman" w:cs="Times New Roman" w:eastAsiaTheme="minorHAnsi"/>
                <w:i/>
                <w:spacing w:val="-1"/>
                <w:sz w:val="22"/>
                <w:szCs w:val="22"/>
                <w:lang w:val="zh-CN" w:eastAsia="en-US"/>
              </w:rPr>
              <w:t>ck</w:t>
            </w:r>
            <w:r>
              <w:rPr>
                <w:rFonts w:ascii="Times New Roman" w:hAnsi="Times New Roman" w:cs="Times New Roman" w:eastAsiaTheme="minorHAnsi"/>
                <w:i/>
                <w:sz w:val="22"/>
                <w:szCs w:val="22"/>
                <w:lang w:val="zh-CN" w:eastAsia="en-US"/>
              </w:rPr>
              <w:t>g</w:t>
            </w:r>
            <w:r>
              <w:rPr>
                <w:rFonts w:ascii="Times New Roman" w:hAnsi="Times New Roman" w:cs="Times New Roman" w:eastAsiaTheme="minorHAnsi"/>
                <w:i/>
                <w:spacing w:val="-2"/>
                <w:sz w:val="22"/>
                <w:szCs w:val="22"/>
                <w:lang w:val="zh-CN" w:eastAsia="en-US"/>
              </w:rPr>
              <w:t>r</w:t>
            </w:r>
            <w:r>
              <w:rPr>
                <w:rFonts w:ascii="Times New Roman" w:hAnsi="Times New Roman" w:cs="Times New Roman" w:eastAsiaTheme="minorHAnsi"/>
                <w:i/>
                <w:sz w:val="22"/>
                <w:szCs w:val="22"/>
                <w:lang w:val="zh-CN" w:eastAsia="en-US"/>
              </w:rPr>
              <w:t>ound</w:t>
            </w:r>
            <w:r>
              <w:rPr>
                <w:rFonts w:ascii="Times New Roman" w:hAnsi="Times New Roman" w:cs="Times New Roman" w:eastAsiaTheme="minorHAnsi"/>
                <w:i/>
                <w:spacing w:val="3"/>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4"/>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p>
          <w:p w14:paraId="42116EFB">
            <w:pPr>
              <w:spacing w:line="276" w:lineRule="auto"/>
              <w:jc w:val="both"/>
              <w:rPr>
                <w:rFonts w:ascii="Times New Roman" w:hAnsi="Times New Roman" w:cs="Times New Roman" w:eastAsiaTheme="minorHAnsi"/>
                <w:spacing w:val="-5"/>
                <w:sz w:val="22"/>
                <w:szCs w:val="22"/>
                <w:lang w:val="zh-CN" w:eastAsia="en-US"/>
              </w:rPr>
            </w:pP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i/>
                <w:spacing w:val="1"/>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z w:val="22"/>
                <w:szCs w:val="22"/>
                <w:lang w:val="zh-CN" w:eastAsia="en-US"/>
              </w:rPr>
              <w:t>i</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z w:val="22"/>
                <w:szCs w:val="22"/>
                <w:lang w:val="zh-CN" w:eastAsia="en-US"/>
              </w:rPr>
              <w:t>b</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pacing w:val="-4"/>
                <w:sz w:val="22"/>
                <w:szCs w:val="22"/>
                <w:lang w:val="zh-CN" w:eastAsia="en-US"/>
              </w:rPr>
              <w:t>m</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pacing w:val="6"/>
                <w:sz w:val="22"/>
                <w:szCs w:val="22"/>
                <w:lang w:val="zh-CN" w:eastAsia="en-US"/>
              </w:rPr>
              <w:t>r</w:t>
            </w:r>
            <w:r>
              <w:rPr>
                <w:rFonts w:ascii="Times New Roman" w:hAnsi="Times New Roman" w:cs="Times New Roman" w:eastAsiaTheme="minorHAnsi"/>
                <w:spacing w:val="-4"/>
                <w:sz w:val="22"/>
                <w:szCs w:val="22"/>
                <w:lang w:val="zh-CN" w:eastAsia="en-US"/>
              </w:rPr>
              <w:t>i</w:t>
            </w:r>
            <w:r>
              <w:rPr>
                <w:rFonts w:ascii="Times New Roman" w:hAnsi="Times New Roman" w:cs="Times New Roman" w:eastAsiaTheme="minorHAnsi"/>
                <w:sz w:val="22"/>
                <w:szCs w:val="22"/>
                <w:lang w:val="zh-CN" w:eastAsia="en-US"/>
              </w:rPr>
              <w:t>k</w:t>
            </w:r>
          </w:p>
        </w:tc>
        <w:tc>
          <w:tcPr>
            <w:tcW w:w="627" w:type="dxa"/>
          </w:tcPr>
          <w:p w14:paraId="3DBA6657">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4.7</w:t>
            </w:r>
          </w:p>
        </w:tc>
        <w:tc>
          <w:tcPr>
            <w:tcW w:w="627" w:type="dxa"/>
          </w:tcPr>
          <w:p w14:paraId="507172BE">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4.7</w:t>
            </w:r>
          </w:p>
        </w:tc>
        <w:tc>
          <w:tcPr>
            <w:tcW w:w="627" w:type="dxa"/>
          </w:tcPr>
          <w:p w14:paraId="16C2F4B7">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4.3</w:t>
            </w:r>
          </w:p>
        </w:tc>
        <w:tc>
          <w:tcPr>
            <w:tcW w:w="1366" w:type="dxa"/>
          </w:tcPr>
          <w:p w14:paraId="6396E0AC">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4,57</w:t>
            </w:r>
          </w:p>
        </w:tc>
        <w:tc>
          <w:tcPr>
            <w:tcW w:w="1355" w:type="dxa"/>
            <w:tcBorders>
              <w:right w:val="nil"/>
            </w:tcBorders>
          </w:tcPr>
          <w:p w14:paraId="5AC56890">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Sangat Menarik</w:t>
            </w:r>
          </w:p>
        </w:tc>
      </w:tr>
      <w:tr w14:paraId="0FCD5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45634DCB">
            <w:pPr>
              <w:spacing w:line="276" w:lineRule="auto"/>
              <w:jc w:val="both"/>
              <w:rPr>
                <w:rFonts w:ascii="Times New Roman" w:hAnsi="Times New Roman" w:cs="Times New Roman" w:eastAsiaTheme="minorHAnsi"/>
                <w:spacing w:val="-5"/>
                <w:sz w:val="22"/>
                <w:szCs w:val="22"/>
                <w:lang w:val="zh-CN" w:eastAsia="en-US"/>
              </w:rPr>
            </w:pP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1"/>
                <w:sz w:val="22"/>
                <w:szCs w:val="22"/>
                <w:lang w:val="zh-CN" w:eastAsia="en-US"/>
              </w:rPr>
              <w:t>e</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1"/>
                <w:sz w:val="22"/>
                <w:szCs w:val="22"/>
                <w:lang w:val="zh-CN" w:eastAsia="en-US"/>
              </w:rPr>
              <w:t>r</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i</w:t>
            </w:r>
            <w:r>
              <w:rPr>
                <w:rFonts w:ascii="Times New Roman" w:hAnsi="Times New Roman" w:cs="Times New Roman" w:eastAsiaTheme="minorHAnsi"/>
                <w:spacing w:val="-7"/>
                <w:sz w:val="22"/>
                <w:szCs w:val="22"/>
                <w:lang w:val="zh-CN" w:eastAsia="en-US"/>
              </w:rPr>
              <w:t xml:space="preserve"> </w:t>
            </w:r>
            <w:r>
              <w:rPr>
                <w:rFonts w:ascii="Times New Roman" w:hAnsi="Times New Roman" w:cs="Times New Roman" w:eastAsiaTheme="minorHAnsi"/>
                <w:sz w:val="22"/>
                <w:szCs w:val="22"/>
                <w:lang w:val="zh-CN" w:eastAsia="en-US"/>
              </w:rPr>
              <w:t>w</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pacing w:val="6"/>
                <w:sz w:val="22"/>
                <w:szCs w:val="22"/>
                <w:lang w:val="zh-CN" w:eastAsia="en-US"/>
              </w:rPr>
              <w:t>r</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a</w:t>
            </w:r>
            <w:r>
              <w:rPr>
                <w:rFonts w:ascii="Times New Roman" w:hAnsi="Times New Roman" w:cs="Times New Roman" w:eastAsiaTheme="minorHAnsi"/>
                <w:spacing w:val="6"/>
                <w:sz w:val="22"/>
                <w:szCs w:val="22"/>
                <w:lang w:val="zh-CN" w:eastAsia="en-US"/>
              </w:rPr>
              <w:t xml:space="preserve"> </w:t>
            </w:r>
            <w:r>
              <w:rPr>
                <w:rFonts w:ascii="Times New Roman" w:hAnsi="Times New Roman" w:cs="Times New Roman" w:eastAsiaTheme="minorHAnsi"/>
                <w:spacing w:val="-5"/>
                <w:sz w:val="22"/>
                <w:szCs w:val="22"/>
                <w:lang w:val="zh-CN" w:eastAsia="en-US"/>
              </w:rPr>
              <w:t>y</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5"/>
                <w:sz w:val="22"/>
                <w:szCs w:val="22"/>
                <w:lang w:val="zh-CN" w:eastAsia="en-US"/>
              </w:rPr>
              <w:t>n</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2"/>
                <w:sz w:val="22"/>
                <w:szCs w:val="22"/>
                <w:lang w:val="zh-CN" w:eastAsia="en-US"/>
              </w:rPr>
              <w:t xml:space="preserve"> </w:t>
            </w:r>
            <w:r>
              <w:rPr>
                <w:rFonts w:ascii="Times New Roman" w:hAnsi="Times New Roman" w:cs="Times New Roman" w:eastAsiaTheme="minorHAnsi"/>
                <w:spacing w:val="5"/>
                <w:sz w:val="22"/>
                <w:szCs w:val="22"/>
                <w:lang w:val="zh-CN" w:eastAsia="en-US"/>
              </w:rPr>
              <w:t>d</w:t>
            </w:r>
            <w:r>
              <w:rPr>
                <w:rFonts w:ascii="Times New Roman" w:hAnsi="Times New Roman" w:cs="Times New Roman" w:eastAsiaTheme="minorHAnsi"/>
                <w:spacing w:val="-9"/>
                <w:sz w:val="22"/>
                <w:szCs w:val="22"/>
                <w:lang w:val="zh-CN" w:eastAsia="en-US"/>
              </w:rPr>
              <w:t>i</w:t>
            </w:r>
            <w:r>
              <w:rPr>
                <w:rFonts w:ascii="Times New Roman" w:hAnsi="Times New Roman" w:cs="Times New Roman" w:eastAsiaTheme="minorHAnsi"/>
                <w:sz w:val="22"/>
                <w:szCs w:val="22"/>
                <w:lang w:val="zh-CN" w:eastAsia="en-US"/>
              </w:rPr>
              <w:t>g</w:t>
            </w:r>
            <w:r>
              <w:rPr>
                <w:rFonts w:ascii="Times New Roman" w:hAnsi="Times New Roman" w:cs="Times New Roman" w:eastAsiaTheme="minorHAnsi"/>
                <w:spacing w:val="5"/>
                <w:sz w:val="22"/>
                <w:szCs w:val="22"/>
                <w:lang w:val="zh-CN" w:eastAsia="en-US"/>
              </w:rPr>
              <w:t>u</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1"/>
                <w:sz w:val="22"/>
                <w:szCs w:val="22"/>
                <w:lang w:val="zh-CN" w:eastAsia="en-US"/>
              </w:rPr>
              <w:t>a</w:t>
            </w:r>
            <w:r>
              <w:rPr>
                <w:rFonts w:ascii="Times New Roman" w:hAnsi="Times New Roman" w:cs="Times New Roman" w:eastAsiaTheme="minorHAnsi"/>
                <w:sz w:val="22"/>
                <w:szCs w:val="22"/>
                <w:lang w:val="zh-CN" w:eastAsia="en-US"/>
              </w:rPr>
              <w:t>k</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n</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z w:val="22"/>
                <w:szCs w:val="22"/>
                <w:lang w:val="zh-CN" w:eastAsia="en-US"/>
              </w:rPr>
              <w:t>d</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pacing w:val="-9"/>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m</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i/>
                <w:spacing w:val="2"/>
                <w:sz w:val="22"/>
                <w:szCs w:val="22"/>
                <w:lang w:val="zh-CN" w:eastAsia="en-US"/>
              </w:rPr>
              <w:t>Kartu Pembelajaran Barcode</w:t>
            </w:r>
            <w:r>
              <w:rPr>
                <w:rFonts w:ascii="Times New Roman" w:hAnsi="Times New Roman" w:cs="Times New Roman" w:eastAsiaTheme="minorHAnsi"/>
                <w:i/>
                <w:spacing w:val="1"/>
                <w:sz w:val="22"/>
                <w:szCs w:val="22"/>
                <w:lang w:val="zh-CN" w:eastAsia="en-US"/>
              </w:rPr>
              <w:t xml:space="preserve"> </w:t>
            </w:r>
            <w:r>
              <w:rPr>
                <w:rFonts w:ascii="Times New Roman" w:hAnsi="Times New Roman" w:cs="Times New Roman" w:eastAsiaTheme="minorHAnsi"/>
                <w:i/>
                <w:spacing w:val="39"/>
                <w:sz w:val="22"/>
                <w:szCs w:val="22"/>
                <w:lang w:val="zh-CN" w:eastAsia="en-US"/>
              </w:rPr>
              <w:t xml:space="preserve"> </w:t>
            </w:r>
            <w:r>
              <w:rPr>
                <w:rFonts w:ascii="Times New Roman" w:hAnsi="Times New Roman" w:cs="Times New Roman" w:eastAsiaTheme="minorHAnsi"/>
                <w:spacing w:val="5"/>
                <w:sz w:val="22"/>
                <w:szCs w:val="22"/>
                <w:lang w:val="zh-CN" w:eastAsia="en-US"/>
              </w:rPr>
              <w:t>t</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9"/>
                <w:sz w:val="22"/>
                <w:szCs w:val="22"/>
                <w:lang w:val="zh-CN" w:eastAsia="en-US"/>
              </w:rPr>
              <w:t>l</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h</w:t>
            </w:r>
            <w:r>
              <w:rPr>
                <w:rFonts w:ascii="Times New Roman" w:hAnsi="Times New Roman" w:cs="Times New Roman" w:eastAsiaTheme="minorHAnsi"/>
                <w:spacing w:val="-3"/>
                <w:sz w:val="22"/>
                <w:szCs w:val="22"/>
                <w:lang w:val="zh-CN" w:eastAsia="en-US"/>
              </w:rPr>
              <w:t xml:space="preserve"> </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pacing w:val="4"/>
                <w:sz w:val="22"/>
                <w:szCs w:val="22"/>
                <w:lang w:val="zh-CN" w:eastAsia="en-US"/>
              </w:rPr>
              <w:t>e</w:t>
            </w:r>
            <w:r>
              <w:rPr>
                <w:rFonts w:ascii="Times New Roman" w:hAnsi="Times New Roman" w:cs="Times New Roman" w:eastAsiaTheme="minorHAnsi"/>
                <w:spacing w:val="-2"/>
                <w:sz w:val="22"/>
                <w:szCs w:val="22"/>
                <w:lang w:val="zh-CN" w:eastAsia="en-US"/>
              </w:rPr>
              <w:t>s</w:t>
            </w:r>
            <w:r>
              <w:rPr>
                <w:rFonts w:ascii="Times New Roman" w:hAnsi="Times New Roman" w:cs="Times New Roman" w:eastAsiaTheme="minorHAnsi"/>
                <w:sz w:val="22"/>
                <w:szCs w:val="22"/>
                <w:lang w:val="zh-CN" w:eastAsia="en-US"/>
              </w:rPr>
              <w:t>u</w:t>
            </w:r>
            <w:r>
              <w:rPr>
                <w:rFonts w:ascii="Times New Roman" w:hAnsi="Times New Roman" w:cs="Times New Roman" w:eastAsiaTheme="minorHAnsi"/>
                <w:spacing w:val="4"/>
                <w:sz w:val="22"/>
                <w:szCs w:val="22"/>
                <w:lang w:val="zh-CN" w:eastAsia="en-US"/>
              </w:rPr>
              <w:t>a</w:t>
            </w:r>
            <w:r>
              <w:rPr>
                <w:rFonts w:ascii="Times New Roman" w:hAnsi="Times New Roman" w:cs="Times New Roman" w:eastAsiaTheme="minorHAnsi"/>
                <w:sz w:val="22"/>
                <w:szCs w:val="22"/>
                <w:lang w:val="zh-CN" w:eastAsia="en-US"/>
              </w:rPr>
              <w:t>i</w:t>
            </w:r>
          </w:p>
        </w:tc>
        <w:tc>
          <w:tcPr>
            <w:tcW w:w="627" w:type="dxa"/>
          </w:tcPr>
          <w:p w14:paraId="04456A1E">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w:t>
            </w:r>
          </w:p>
        </w:tc>
        <w:tc>
          <w:tcPr>
            <w:tcW w:w="627" w:type="dxa"/>
          </w:tcPr>
          <w:p w14:paraId="1F1E56B6">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w:t>
            </w:r>
          </w:p>
        </w:tc>
        <w:tc>
          <w:tcPr>
            <w:tcW w:w="627" w:type="dxa"/>
          </w:tcPr>
          <w:p w14:paraId="2271A9EC">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4.7</w:t>
            </w:r>
          </w:p>
        </w:tc>
        <w:tc>
          <w:tcPr>
            <w:tcW w:w="1366" w:type="dxa"/>
          </w:tcPr>
          <w:p w14:paraId="555A0502">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4.60</w:t>
            </w:r>
          </w:p>
        </w:tc>
        <w:tc>
          <w:tcPr>
            <w:tcW w:w="1355" w:type="dxa"/>
            <w:tcBorders>
              <w:right w:val="nil"/>
            </w:tcBorders>
          </w:tcPr>
          <w:p w14:paraId="051CD2F0">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Sangat Menarik</w:t>
            </w:r>
          </w:p>
        </w:tc>
      </w:tr>
      <w:tr w14:paraId="7B6D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2D641974">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Rata – Rata </w:t>
            </w:r>
          </w:p>
        </w:tc>
        <w:tc>
          <w:tcPr>
            <w:tcW w:w="627" w:type="dxa"/>
          </w:tcPr>
          <w:p w14:paraId="53E50EB0">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4,61</w:t>
            </w:r>
          </w:p>
        </w:tc>
        <w:tc>
          <w:tcPr>
            <w:tcW w:w="627" w:type="dxa"/>
          </w:tcPr>
          <w:p w14:paraId="5ED08430">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4,50</w:t>
            </w:r>
          </w:p>
        </w:tc>
        <w:tc>
          <w:tcPr>
            <w:tcW w:w="627" w:type="dxa"/>
          </w:tcPr>
          <w:p w14:paraId="51D85E0B">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4,48</w:t>
            </w:r>
          </w:p>
        </w:tc>
        <w:tc>
          <w:tcPr>
            <w:tcW w:w="1366" w:type="dxa"/>
          </w:tcPr>
          <w:p w14:paraId="57DCA7AD">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4,53</w:t>
            </w:r>
          </w:p>
        </w:tc>
        <w:tc>
          <w:tcPr>
            <w:tcW w:w="1355" w:type="dxa"/>
            <w:tcBorders>
              <w:right w:val="nil"/>
            </w:tcBorders>
          </w:tcPr>
          <w:p w14:paraId="22B1AD41">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Sangat Menarik</w:t>
            </w:r>
          </w:p>
        </w:tc>
      </w:tr>
      <w:tr w14:paraId="195D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7C7DF7F2">
            <w:pPr>
              <w:spacing w:line="276" w:lineRule="auto"/>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Presentase </w:t>
            </w:r>
          </w:p>
        </w:tc>
        <w:tc>
          <w:tcPr>
            <w:tcW w:w="4602" w:type="dxa"/>
            <w:gridSpan w:val="5"/>
            <w:tcBorders>
              <w:right w:val="nil"/>
            </w:tcBorders>
          </w:tcPr>
          <w:p w14:paraId="01F6B02A">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90,60%  (Sangat Menarik)</w:t>
            </w:r>
          </w:p>
        </w:tc>
      </w:tr>
    </w:tbl>
    <w:p w14:paraId="744E68E7">
      <w:pPr>
        <w:spacing w:line="276" w:lineRule="auto"/>
        <w:rPr>
          <w:sz w:val="22"/>
          <w:szCs w:val="22"/>
        </w:rPr>
      </w:pPr>
    </w:p>
    <w:p w14:paraId="0DCB84AC">
      <w:pPr>
        <w:spacing w:line="276" w:lineRule="auto"/>
        <w:ind w:firstLine="426"/>
        <w:jc w:val="both"/>
        <w:rPr>
          <w:color w:val="000000"/>
          <w:sz w:val="22"/>
          <w:szCs w:val="22"/>
          <w:lang w:val="en-US"/>
        </w:rPr>
      </w:pPr>
      <w:r>
        <w:rPr>
          <w:color w:val="000000"/>
          <w:sz w:val="22"/>
          <w:szCs w:val="22"/>
          <w:lang w:val="en-US"/>
        </w:rPr>
        <w:t xml:space="preserve">Dari data diatas, dapat dilihat bahwa presentasi validasi dari media </w:t>
      </w:r>
      <w:r>
        <w:t>BCG</w:t>
      </w:r>
      <w:r>
        <w:rPr>
          <w:color w:val="000000"/>
          <w:sz w:val="22"/>
          <w:szCs w:val="22"/>
          <w:lang w:val="en-US"/>
        </w:rPr>
        <w:t xml:space="preserve"> ahli bidang media dan desain pembelajaram yakni 90,60%</w:t>
      </w:r>
    </w:p>
    <w:p w14:paraId="02FD5A21">
      <w:pPr>
        <w:spacing w:line="276" w:lineRule="auto"/>
        <w:ind w:firstLine="426"/>
        <w:jc w:val="both"/>
        <w:rPr>
          <w:color w:val="000000"/>
          <w:sz w:val="22"/>
          <w:szCs w:val="22"/>
          <w:lang w:val="en-US"/>
        </w:rPr>
      </w:pPr>
    </w:p>
    <w:p w14:paraId="40C74515">
      <w:pPr>
        <w:spacing w:line="276" w:lineRule="auto"/>
        <w:ind w:firstLine="426"/>
        <w:jc w:val="both"/>
        <w:rPr>
          <w:color w:val="000000"/>
          <w:sz w:val="22"/>
          <w:szCs w:val="22"/>
          <w:lang w:val="en-US"/>
        </w:rPr>
      </w:pPr>
    </w:p>
    <w:p w14:paraId="426EEC7B">
      <w:pPr>
        <w:spacing w:line="276" w:lineRule="auto"/>
        <w:ind w:firstLine="426"/>
        <w:jc w:val="both"/>
        <w:rPr>
          <w:color w:val="000000"/>
          <w:sz w:val="22"/>
          <w:szCs w:val="22"/>
          <w:lang w:val="en-US"/>
        </w:rPr>
      </w:pPr>
      <w:r>
        <w:rPr>
          <w:color w:val="000000"/>
          <w:sz w:val="22"/>
          <w:szCs w:val="22"/>
          <w:lang w:val="en-US"/>
        </w:rPr>
        <w:tab/>
      </w:r>
      <w:r>
        <w:rPr>
          <w:color w:val="000000"/>
          <w:sz w:val="22"/>
          <w:szCs w:val="22"/>
          <w:lang w:val="en-US"/>
        </w:rPr>
        <w:tab/>
      </w:r>
      <w:r>
        <w:rPr>
          <w:color w:val="000000"/>
          <w:sz w:val="22"/>
          <w:szCs w:val="22"/>
          <w:lang w:val="en-US"/>
        </w:rPr>
        <w:tab/>
      </w:r>
      <w:r>
        <w:rPr>
          <w:color w:val="000000"/>
          <w:sz w:val="22"/>
          <w:szCs w:val="22"/>
          <w:lang w:val="en-US"/>
        </w:rPr>
        <w:tab/>
      </w:r>
      <w:r>
        <w:rPr>
          <w:b/>
          <w:bCs/>
          <w:color w:val="000000"/>
          <w:sz w:val="22"/>
          <w:szCs w:val="22"/>
          <w:lang w:val="en-US"/>
        </w:rPr>
        <w:t>Tabel 5.</w:t>
      </w:r>
      <w:r>
        <w:rPr>
          <w:color w:val="000000"/>
          <w:sz w:val="22"/>
          <w:szCs w:val="22"/>
          <w:lang w:val="en-US"/>
        </w:rPr>
        <w:t xml:space="preserve"> Kartu </w:t>
      </w:r>
      <w:r>
        <w:t>BCG</w:t>
      </w:r>
      <w:r>
        <w:rPr>
          <w:color w:val="000000"/>
          <w:sz w:val="22"/>
          <w:szCs w:val="22"/>
          <w:lang w:val="en-US"/>
        </w:rPr>
        <w:t xml:space="preserve"> (</w:t>
      </w:r>
      <w:r>
        <w:rPr>
          <w:i/>
          <w:iCs/>
          <w:color w:val="000000"/>
          <w:sz w:val="22"/>
          <w:szCs w:val="22"/>
          <w:lang w:val="en-US"/>
        </w:rPr>
        <w:t>Barcode Card Game</w:t>
      </w:r>
      <w:r>
        <w:rPr>
          <w:color w:val="000000"/>
          <w:sz w:val="22"/>
          <w:szCs w:val="22"/>
          <w:lang w:val="en-US"/>
        </w:rPr>
        <w:t>)</w:t>
      </w:r>
    </w:p>
    <w:tbl>
      <w:tblPr>
        <w:tblStyle w:val="1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5"/>
        <w:gridCol w:w="6875"/>
      </w:tblGrid>
      <w:tr w14:paraId="6BB9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75" w:type="dxa"/>
            <w:tcBorders>
              <w:left w:val="nil"/>
              <w:right w:val="single" w:color="auto" w:sz="4" w:space="0"/>
            </w:tcBorders>
          </w:tcPr>
          <w:p w14:paraId="239BA4C6">
            <w:pPr>
              <w:spacing w:line="276" w:lineRule="auto"/>
              <w:jc w:val="both"/>
              <w:rPr>
                <w:rFonts w:ascii="Times New Roman" w:hAnsi="Times New Roman" w:cs="Times New Roman" w:eastAsiaTheme="minorHAnsi"/>
                <w:b/>
                <w:bCs/>
                <w:color w:val="000000"/>
                <w:sz w:val="22"/>
                <w:szCs w:val="22"/>
                <w:lang w:val="en-US" w:eastAsia="en-US"/>
              </w:rPr>
            </w:pPr>
            <w:r>
              <w:rPr>
                <w:rFonts w:ascii="Times New Roman" w:hAnsi="Times New Roman" w:cs="Times New Roman" w:eastAsiaTheme="minorHAnsi"/>
                <w:b/>
                <w:bCs/>
                <w:color w:val="000000"/>
                <w:sz w:val="22"/>
                <w:szCs w:val="22"/>
                <w:lang w:val="en-US" w:eastAsia="en-US"/>
              </w:rPr>
              <w:t xml:space="preserve">                    Validator</w:t>
            </w:r>
          </w:p>
        </w:tc>
        <w:tc>
          <w:tcPr>
            <w:tcW w:w="6875" w:type="dxa"/>
            <w:tcBorders>
              <w:left w:val="single" w:color="auto" w:sz="4" w:space="0"/>
              <w:right w:val="nil"/>
            </w:tcBorders>
          </w:tcPr>
          <w:p w14:paraId="06A1B704">
            <w:pPr>
              <w:spacing w:line="276" w:lineRule="auto"/>
              <w:ind w:left="2307"/>
              <w:jc w:val="both"/>
              <w:rPr>
                <w:rFonts w:ascii="Times New Roman" w:hAnsi="Times New Roman" w:cs="Times New Roman" w:eastAsiaTheme="minorHAnsi"/>
                <w:b/>
                <w:bCs/>
                <w:color w:val="000000"/>
                <w:sz w:val="22"/>
                <w:szCs w:val="22"/>
                <w:lang w:val="en-US" w:eastAsia="en-US"/>
              </w:rPr>
            </w:pPr>
            <w:r>
              <w:rPr>
                <w:rFonts w:ascii="Times New Roman" w:hAnsi="Times New Roman" w:cs="Times New Roman" w:eastAsiaTheme="minorHAnsi"/>
                <w:b/>
                <w:bCs/>
                <w:color w:val="000000"/>
                <w:sz w:val="22"/>
                <w:szCs w:val="22"/>
                <w:lang w:val="en-US" w:eastAsia="en-US"/>
              </w:rPr>
              <w:t xml:space="preserve">Kritik dan Saran </w:t>
            </w:r>
          </w:p>
        </w:tc>
      </w:tr>
      <w:tr w14:paraId="48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5" w:type="dxa"/>
            <w:tcBorders>
              <w:left w:val="nil"/>
              <w:right w:val="single" w:color="auto" w:sz="4" w:space="0"/>
            </w:tcBorders>
          </w:tcPr>
          <w:p w14:paraId="05B918B9">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Pakar Media                                      </w:t>
            </w:r>
          </w:p>
        </w:tc>
        <w:tc>
          <w:tcPr>
            <w:tcW w:w="6875" w:type="dxa"/>
            <w:tcBorders>
              <w:left w:val="single" w:color="auto" w:sz="4" w:space="0"/>
              <w:right w:val="nil"/>
            </w:tcBorders>
          </w:tcPr>
          <w:p w14:paraId="4856C43C">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pada Sampul depan tulisan kurang cerah, warna dapat dipercerah             kembali agar terlihat lebih segar, warna pink dirubah menjadi warna yang tidak menentukan satu gender. </w:t>
            </w:r>
          </w:p>
        </w:tc>
      </w:tr>
      <w:tr w14:paraId="4B95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5" w:type="dxa"/>
            <w:tcBorders>
              <w:left w:val="nil"/>
              <w:right w:val="single" w:color="auto" w:sz="4" w:space="0"/>
            </w:tcBorders>
          </w:tcPr>
          <w:p w14:paraId="40982467">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Pakar Materi </w:t>
            </w:r>
          </w:p>
        </w:tc>
        <w:tc>
          <w:tcPr>
            <w:tcW w:w="6875" w:type="dxa"/>
            <w:tcBorders>
              <w:left w:val="single" w:color="auto" w:sz="4" w:space="0"/>
              <w:right w:val="nil"/>
            </w:tcBorders>
          </w:tcPr>
          <w:p w14:paraId="552C2979">
            <w:pPr>
              <w:spacing w:line="276" w:lineRule="auto"/>
              <w:jc w:val="both"/>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 xml:space="preserve">Materi IPAS sudah lengkap, tambahkan penjelasan hubungan ayat Alquran dengan materi IPAS di setiap kartunya </w:t>
            </w:r>
          </w:p>
        </w:tc>
      </w:tr>
    </w:tbl>
    <w:p w14:paraId="163CBBEB">
      <w:pPr>
        <w:spacing w:line="276" w:lineRule="auto"/>
        <w:ind w:firstLine="426"/>
        <w:jc w:val="both"/>
        <w:rPr>
          <w:color w:val="000000"/>
          <w:sz w:val="22"/>
          <w:szCs w:val="22"/>
          <w:lang w:val="en-US"/>
        </w:rPr>
      </w:pPr>
    </w:p>
    <w:p w14:paraId="425E6636">
      <w:pPr>
        <w:spacing w:line="276" w:lineRule="auto"/>
        <w:ind w:firstLine="426"/>
        <w:jc w:val="both"/>
        <w:rPr>
          <w:color w:val="000000"/>
          <w:sz w:val="22"/>
          <w:szCs w:val="22"/>
          <w:lang w:val="en-US"/>
        </w:rPr>
      </w:pPr>
      <w:r>
        <w:rPr>
          <w:color w:val="000000"/>
          <w:sz w:val="22"/>
          <w:szCs w:val="22"/>
          <w:lang w:val="en-US"/>
        </w:rPr>
        <w:tab/>
      </w:r>
      <w:r>
        <w:rPr>
          <w:color w:val="000000"/>
          <w:sz w:val="22"/>
          <w:szCs w:val="22"/>
          <w:lang w:val="en-US"/>
        </w:rPr>
        <w:tab/>
      </w:r>
      <w:r>
        <w:rPr>
          <w:color w:val="000000"/>
          <w:sz w:val="22"/>
          <w:szCs w:val="22"/>
          <w:lang w:val="en-US"/>
        </w:rPr>
        <w:tab/>
      </w:r>
      <w:r>
        <w:rPr>
          <w:color w:val="000000"/>
          <w:sz w:val="22"/>
          <w:szCs w:val="22"/>
          <w:lang w:val="en-US"/>
        </w:rPr>
        <w:tab/>
      </w:r>
      <w:r>
        <w:rPr>
          <w:b/>
          <w:bCs/>
          <w:color w:val="000000"/>
          <w:sz w:val="22"/>
          <w:szCs w:val="22"/>
          <w:lang w:val="en-US"/>
        </w:rPr>
        <w:t>Tabel 6</w:t>
      </w:r>
      <w:r>
        <w:rPr>
          <w:color w:val="000000"/>
          <w:sz w:val="22"/>
          <w:szCs w:val="22"/>
          <w:lang w:val="en-US"/>
        </w:rPr>
        <w:t xml:space="preserve">. Hasil dari revisi Kartu </w:t>
      </w:r>
      <w:r>
        <w:t>BCG</w:t>
      </w:r>
      <w:r>
        <w:rPr>
          <w:color w:val="000000"/>
          <w:sz w:val="22"/>
          <w:szCs w:val="22"/>
          <w:lang w:val="en-US"/>
        </w:rPr>
        <w:t xml:space="preserve"> (</w:t>
      </w:r>
      <w:r>
        <w:rPr>
          <w:i/>
          <w:iCs/>
          <w:color w:val="000000"/>
          <w:sz w:val="22"/>
          <w:szCs w:val="22"/>
          <w:lang w:val="en-US"/>
        </w:rPr>
        <w:t>Barcode Card Game</w:t>
      </w:r>
      <w:r>
        <w:rPr>
          <w:color w:val="000000"/>
          <w:sz w:val="22"/>
          <w:szCs w:val="22"/>
          <w:lang w:val="en-US"/>
        </w:rPr>
        <w:t>)</w:t>
      </w:r>
    </w:p>
    <w:tbl>
      <w:tblPr>
        <w:tblStyle w:val="1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5"/>
        <w:gridCol w:w="4675"/>
      </w:tblGrid>
      <w:tr w14:paraId="396CA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Borders>
              <w:left w:val="nil"/>
            </w:tcBorders>
          </w:tcPr>
          <w:p w14:paraId="107B808D">
            <w:pPr>
              <w:spacing w:line="276" w:lineRule="auto"/>
              <w:jc w:val="center"/>
              <w:rPr>
                <w:rFonts w:ascii="Times New Roman" w:hAnsi="Times New Roman" w:cs="Times New Roman" w:eastAsiaTheme="minorHAnsi"/>
                <w:b/>
                <w:bCs/>
                <w:color w:val="000000"/>
                <w:sz w:val="22"/>
                <w:szCs w:val="22"/>
                <w:lang w:val="en-US" w:eastAsia="en-US"/>
              </w:rPr>
            </w:pPr>
            <w:r>
              <w:rPr>
                <w:rFonts w:ascii="Times New Roman" w:hAnsi="Times New Roman" w:cs="Times New Roman" w:eastAsiaTheme="minorHAnsi"/>
                <w:b/>
                <w:bCs/>
                <w:color w:val="000000"/>
                <w:sz w:val="22"/>
                <w:szCs w:val="22"/>
                <w:lang w:val="en-US" w:eastAsia="en-US"/>
              </w:rPr>
              <w:t>Sebelum revisi</w:t>
            </w:r>
          </w:p>
        </w:tc>
        <w:tc>
          <w:tcPr>
            <w:tcW w:w="4675" w:type="dxa"/>
            <w:tcBorders>
              <w:right w:val="nil"/>
            </w:tcBorders>
          </w:tcPr>
          <w:p w14:paraId="46EE5558">
            <w:pPr>
              <w:spacing w:line="276" w:lineRule="auto"/>
              <w:jc w:val="center"/>
              <w:rPr>
                <w:rFonts w:ascii="Times New Roman" w:hAnsi="Times New Roman" w:cs="Times New Roman" w:eastAsiaTheme="minorHAnsi"/>
                <w:b/>
                <w:bCs/>
                <w:color w:val="000000"/>
                <w:sz w:val="22"/>
                <w:szCs w:val="22"/>
                <w:lang w:val="en-US" w:eastAsia="en-US"/>
              </w:rPr>
            </w:pPr>
            <w:r>
              <w:rPr>
                <w:rFonts w:ascii="Times New Roman" w:hAnsi="Times New Roman" w:cs="Times New Roman" w:eastAsiaTheme="minorHAnsi"/>
                <w:b/>
                <w:bCs/>
                <w:color w:val="000000"/>
                <w:sz w:val="22"/>
                <w:szCs w:val="22"/>
                <w:lang w:val="en-US" w:eastAsia="en-US"/>
              </w:rPr>
              <w:t>Setelah revisi</w:t>
            </w:r>
          </w:p>
        </w:tc>
      </w:tr>
      <w:tr w14:paraId="6D26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left w:val="nil"/>
              <w:right w:val="nil"/>
            </w:tcBorders>
          </w:tcPr>
          <w:p w14:paraId="39AD54F2">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drawing>
                <wp:anchor distT="0" distB="0" distL="114300" distR="114300" simplePos="0" relativeHeight="251659264" behindDoc="0" locked="0" layoutInCell="1" allowOverlap="1">
                  <wp:simplePos x="0" y="0"/>
                  <wp:positionH relativeFrom="column">
                    <wp:posOffset>229870</wp:posOffset>
                  </wp:positionH>
                  <wp:positionV relativeFrom="paragraph">
                    <wp:posOffset>158115</wp:posOffset>
                  </wp:positionV>
                  <wp:extent cx="2276475" cy="1609725"/>
                  <wp:effectExtent l="0" t="0" r="9525" b="952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76475" cy="1609725"/>
                          </a:xfrm>
                          <a:prstGeom prst="rect">
                            <a:avLst/>
                          </a:prstGeom>
                        </pic:spPr>
                      </pic:pic>
                    </a:graphicData>
                  </a:graphic>
                </wp:anchor>
              </w:drawing>
            </w:r>
          </w:p>
          <w:p w14:paraId="650FAA62">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drawing>
                <wp:anchor distT="0" distB="0" distL="114300" distR="114300" simplePos="0" relativeHeight="251660288" behindDoc="0" locked="0" layoutInCell="1" allowOverlap="1">
                  <wp:simplePos x="0" y="0"/>
                  <wp:positionH relativeFrom="column">
                    <wp:posOffset>3201670</wp:posOffset>
                  </wp:positionH>
                  <wp:positionV relativeFrom="paragraph">
                    <wp:posOffset>27305</wp:posOffset>
                  </wp:positionV>
                  <wp:extent cx="2105025" cy="1487805"/>
                  <wp:effectExtent l="0" t="0" r="9525"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05025" cy="1487805"/>
                          </a:xfrm>
                          <a:prstGeom prst="rect">
                            <a:avLst/>
                          </a:prstGeom>
                        </pic:spPr>
                      </pic:pic>
                    </a:graphicData>
                  </a:graphic>
                </wp:anchor>
              </w:drawing>
            </w:r>
          </w:p>
          <w:p w14:paraId="78720125">
            <w:pPr>
              <w:spacing w:line="276" w:lineRule="auto"/>
              <w:jc w:val="center"/>
              <w:rPr>
                <w:rFonts w:ascii="Times New Roman" w:hAnsi="Times New Roman" w:cs="Times New Roman" w:eastAsiaTheme="minorHAnsi"/>
                <w:color w:val="000000"/>
                <w:sz w:val="22"/>
                <w:szCs w:val="22"/>
                <w:lang w:val="en-US" w:eastAsia="en-US"/>
              </w:rPr>
            </w:pPr>
          </w:p>
          <w:p w14:paraId="250A4045">
            <w:pPr>
              <w:spacing w:line="276" w:lineRule="auto"/>
              <w:jc w:val="center"/>
              <w:rPr>
                <w:rFonts w:ascii="Times New Roman" w:hAnsi="Times New Roman" w:cs="Times New Roman" w:eastAsiaTheme="minorHAnsi"/>
                <w:color w:val="000000"/>
                <w:sz w:val="22"/>
                <w:szCs w:val="22"/>
                <w:lang w:val="en-US" w:eastAsia="en-US"/>
              </w:rPr>
            </w:pPr>
          </w:p>
          <w:p w14:paraId="157CBF19">
            <w:pPr>
              <w:spacing w:line="276" w:lineRule="auto"/>
              <w:jc w:val="center"/>
              <w:rPr>
                <w:rFonts w:ascii="Times New Roman" w:hAnsi="Times New Roman" w:cs="Times New Roman" w:eastAsiaTheme="minorHAnsi"/>
                <w:color w:val="000000"/>
                <w:sz w:val="22"/>
                <w:szCs w:val="22"/>
                <w:lang w:val="en-US" w:eastAsia="en-US"/>
              </w:rPr>
            </w:pPr>
          </w:p>
          <w:p w14:paraId="5C886DC7">
            <w:pPr>
              <w:spacing w:line="276" w:lineRule="auto"/>
              <w:jc w:val="center"/>
              <w:rPr>
                <w:rFonts w:ascii="Times New Roman" w:hAnsi="Times New Roman" w:cs="Times New Roman" w:eastAsiaTheme="minorHAnsi"/>
                <w:color w:val="000000"/>
                <w:sz w:val="22"/>
                <w:szCs w:val="22"/>
                <w:lang w:val="en-US" w:eastAsia="en-US"/>
              </w:rPr>
            </w:pPr>
          </w:p>
          <w:p w14:paraId="49AA4736">
            <w:pPr>
              <w:spacing w:line="276" w:lineRule="auto"/>
              <w:jc w:val="center"/>
              <w:rPr>
                <w:rFonts w:ascii="Times New Roman" w:hAnsi="Times New Roman" w:cs="Times New Roman" w:eastAsiaTheme="minorHAnsi"/>
                <w:color w:val="000000"/>
                <w:sz w:val="22"/>
                <w:szCs w:val="22"/>
                <w:lang w:val="en-US" w:eastAsia="en-US"/>
              </w:rPr>
            </w:pPr>
          </w:p>
          <w:p w14:paraId="03C6CAC6">
            <w:pPr>
              <w:spacing w:line="276" w:lineRule="auto"/>
              <w:jc w:val="center"/>
              <w:rPr>
                <w:rFonts w:ascii="Times New Roman" w:hAnsi="Times New Roman" w:cs="Times New Roman" w:eastAsiaTheme="minorHAnsi"/>
                <w:color w:val="000000"/>
                <w:sz w:val="22"/>
                <w:szCs w:val="22"/>
                <w:lang w:val="en-US" w:eastAsia="en-US"/>
              </w:rPr>
            </w:pPr>
          </w:p>
          <w:p w14:paraId="1866A1EB">
            <w:pPr>
              <w:spacing w:line="276" w:lineRule="auto"/>
              <w:jc w:val="center"/>
              <w:rPr>
                <w:rFonts w:ascii="Times New Roman" w:hAnsi="Times New Roman" w:cs="Times New Roman" w:eastAsiaTheme="minorHAnsi"/>
                <w:color w:val="000000"/>
                <w:sz w:val="22"/>
                <w:szCs w:val="22"/>
                <w:lang w:val="en-US" w:eastAsia="en-US"/>
              </w:rPr>
            </w:pPr>
          </w:p>
          <w:p w14:paraId="2AE83A3C">
            <w:pPr>
              <w:spacing w:line="276" w:lineRule="auto"/>
              <w:jc w:val="center"/>
              <w:rPr>
                <w:rFonts w:ascii="Times New Roman" w:hAnsi="Times New Roman" w:cs="Times New Roman" w:eastAsiaTheme="minorHAnsi"/>
                <w:color w:val="000000"/>
                <w:sz w:val="22"/>
                <w:szCs w:val="22"/>
                <w:lang w:val="en-US" w:eastAsia="en-US"/>
              </w:rPr>
            </w:pPr>
          </w:p>
          <w:p w14:paraId="3CE44F6A">
            <w:pPr>
              <w:spacing w:line="276" w:lineRule="auto"/>
              <w:jc w:val="center"/>
              <w:rPr>
                <w:rFonts w:ascii="Times New Roman" w:hAnsi="Times New Roman" w:cs="Times New Roman" w:eastAsiaTheme="minorHAnsi"/>
                <w:color w:val="000000"/>
                <w:sz w:val="22"/>
                <w:szCs w:val="22"/>
                <w:lang w:val="en-US" w:eastAsia="en-US"/>
              </w:rPr>
            </w:pPr>
          </w:p>
          <w:p w14:paraId="72A03DFD">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warna dapat dipercerah kembali agar terlihat lebih segar, warna pink dirubah menjadi warna yang tidak menentukan satu gender.</w:t>
            </w:r>
          </w:p>
        </w:tc>
      </w:tr>
      <w:tr w14:paraId="7975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left w:val="nil"/>
              <w:right w:val="nil"/>
            </w:tcBorders>
          </w:tcPr>
          <w:p w14:paraId="44CD3024">
            <w:pPr>
              <w:spacing w:line="276" w:lineRule="auto"/>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drawing>
                <wp:anchor distT="0" distB="0" distL="114300" distR="114300" simplePos="0" relativeHeight="251663360" behindDoc="0" locked="0" layoutInCell="1" allowOverlap="1">
                  <wp:simplePos x="0" y="0"/>
                  <wp:positionH relativeFrom="column">
                    <wp:posOffset>-67945</wp:posOffset>
                  </wp:positionH>
                  <wp:positionV relativeFrom="paragraph">
                    <wp:posOffset>345440</wp:posOffset>
                  </wp:positionV>
                  <wp:extent cx="2812415" cy="748665"/>
                  <wp:effectExtent l="0" t="0" r="762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cstate="print">
                            <a:extLst>
                              <a:ext uri="{28A0092B-C50C-407E-A947-70E740481C1C}">
                                <a14:useLocalDpi xmlns:a14="http://schemas.microsoft.com/office/drawing/2010/main" val="0"/>
                              </a:ext>
                            </a:extLst>
                          </a:blip>
                          <a:srcRect b="52750"/>
                          <a:stretch>
                            <a:fillRect/>
                          </a:stretch>
                        </pic:blipFill>
                        <pic:spPr>
                          <a:xfrm>
                            <a:off x="0" y="0"/>
                            <a:ext cx="2812212" cy="748694"/>
                          </a:xfrm>
                          <a:prstGeom prst="rect">
                            <a:avLst/>
                          </a:prstGeom>
                          <a:ln>
                            <a:noFill/>
                          </a:ln>
                        </pic:spPr>
                      </pic:pic>
                    </a:graphicData>
                  </a:graphic>
                </wp:anchor>
              </w:drawing>
            </w:r>
            <w:r>
              <w:rPr>
                <w:rFonts w:ascii="Times New Roman" w:hAnsi="Times New Roman" w:cs="Times New Roman" w:eastAsiaTheme="minorHAnsi"/>
                <w:color w:val="000000"/>
                <w:sz w:val="22"/>
                <w:szCs w:val="22"/>
                <w:lang w:val="en-US" w:eastAsia="en-US"/>
              </w:rPr>
              <w:drawing>
                <wp:anchor distT="0" distB="0" distL="114300" distR="114300" simplePos="0" relativeHeight="251662336" behindDoc="0" locked="0" layoutInCell="1" allowOverlap="1">
                  <wp:simplePos x="0" y="0"/>
                  <wp:positionH relativeFrom="column">
                    <wp:posOffset>2950210</wp:posOffset>
                  </wp:positionH>
                  <wp:positionV relativeFrom="paragraph">
                    <wp:posOffset>347345</wp:posOffset>
                  </wp:positionV>
                  <wp:extent cx="2912110" cy="789940"/>
                  <wp:effectExtent l="0" t="0" r="254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5" cstate="print">
                            <a:extLst>
                              <a:ext uri="{28A0092B-C50C-407E-A947-70E740481C1C}">
                                <a14:useLocalDpi xmlns:a14="http://schemas.microsoft.com/office/drawing/2010/main" val="0"/>
                              </a:ext>
                            </a:extLst>
                          </a:blip>
                          <a:srcRect l="-288" r="1" b="51715"/>
                          <a:stretch>
                            <a:fillRect/>
                          </a:stretch>
                        </pic:blipFill>
                        <pic:spPr>
                          <a:xfrm>
                            <a:off x="0" y="0"/>
                            <a:ext cx="2912110" cy="789940"/>
                          </a:xfrm>
                          <a:prstGeom prst="rect">
                            <a:avLst/>
                          </a:prstGeom>
                          <a:ln>
                            <a:noFill/>
                          </a:ln>
                        </pic:spPr>
                      </pic:pic>
                    </a:graphicData>
                  </a:graphic>
                </wp:anchor>
              </w:drawing>
            </w:r>
          </w:p>
          <w:p w14:paraId="5C8E7B1C">
            <w:pPr>
              <w:spacing w:line="276" w:lineRule="auto"/>
              <w:jc w:val="center"/>
              <w:rPr>
                <w:rFonts w:ascii="Times New Roman" w:hAnsi="Times New Roman" w:cs="Times New Roman" w:eastAsiaTheme="minorHAnsi"/>
                <w:color w:val="000000"/>
                <w:sz w:val="22"/>
                <w:szCs w:val="22"/>
                <w:lang w:val="en-US" w:eastAsia="en-US"/>
              </w:rPr>
            </w:pPr>
          </w:p>
          <w:p w14:paraId="1C79AA09">
            <w:pPr>
              <w:spacing w:line="276" w:lineRule="auto"/>
              <w:jc w:val="center"/>
              <w:rPr>
                <w:rFonts w:ascii="Times New Roman" w:hAnsi="Times New Roman" w:cs="Times New Roman" w:eastAsiaTheme="minorHAnsi"/>
                <w:color w:val="000000"/>
                <w:sz w:val="22"/>
                <w:szCs w:val="22"/>
                <w:lang w:val="en-US" w:eastAsia="en-US"/>
              </w:rPr>
            </w:pPr>
            <w:r>
              <w:rPr>
                <w:rFonts w:ascii="Times New Roman" w:hAnsi="Times New Roman" w:cs="Times New Roman" w:eastAsiaTheme="minorHAnsi"/>
                <w:color w:val="000000"/>
                <w:sz w:val="22"/>
                <w:szCs w:val="22"/>
                <w:lang w:val="en-US" w:eastAsia="en-US"/>
              </w:rPr>
              <w:t>Tambahkan penjelasan hubungan ayat Alquran dengan materi IPAS di setiap kartunya</w:t>
            </w:r>
          </w:p>
          <w:p w14:paraId="1D469EBA">
            <w:pPr>
              <w:spacing w:line="276" w:lineRule="auto"/>
              <w:jc w:val="center"/>
              <w:rPr>
                <w:rFonts w:ascii="Times New Roman" w:hAnsi="Times New Roman" w:cs="Times New Roman" w:eastAsiaTheme="minorHAnsi"/>
                <w:color w:val="000000"/>
                <w:sz w:val="22"/>
                <w:szCs w:val="22"/>
                <w:lang w:val="en-US" w:eastAsia="en-US"/>
              </w:rPr>
            </w:pPr>
          </w:p>
        </w:tc>
      </w:tr>
    </w:tbl>
    <w:p w14:paraId="14F3D980">
      <w:pPr>
        <w:spacing w:line="276" w:lineRule="auto"/>
        <w:jc w:val="both"/>
        <w:rPr>
          <w:color w:val="000000"/>
          <w:sz w:val="22"/>
          <w:szCs w:val="22"/>
          <w:lang w:val="en-US"/>
        </w:rPr>
      </w:pPr>
    </w:p>
    <w:p w14:paraId="7491E743">
      <w:pPr>
        <w:spacing w:line="276" w:lineRule="auto"/>
        <w:ind w:firstLine="426"/>
        <w:jc w:val="both"/>
        <w:rPr>
          <w:color w:val="FF0000"/>
          <w:sz w:val="22"/>
          <w:szCs w:val="22"/>
          <w:lang w:val="en-US"/>
        </w:rPr>
      </w:pPr>
      <w:r>
        <w:rPr>
          <w:sz w:val="22"/>
          <w:szCs w:val="22"/>
          <w:lang w:val="en-US"/>
        </w:rPr>
        <w:t xml:space="preserve"> </w:t>
      </w:r>
      <w:r>
        <w:rPr>
          <w:color w:val="000000"/>
          <w:sz w:val="22"/>
          <w:szCs w:val="22"/>
          <w:lang w:val="en-US"/>
        </w:rPr>
        <w:t xml:space="preserve"> Produk alat peraga digital berupa </w:t>
      </w:r>
      <w:r>
        <w:t>BCG</w:t>
      </w:r>
      <w:r>
        <w:rPr>
          <w:color w:val="000000"/>
          <w:sz w:val="22"/>
          <w:szCs w:val="22"/>
          <w:lang w:val="en-US"/>
        </w:rPr>
        <w:t xml:space="preserve"> yang digunakan disekolah untuk mengoptimalkan pembelajaran yang harus diuji validitasnya. Pengecekan validitas dilakukan oleh dua tim ahli yaitu ahli media dan desain pembelajaran dan ahli isi bidang materi IPAS. Kedua ahli tersebut merupakan dosen yang berpengalaman di bidang Materi IPAS dan bidang Media Desain Pembelajaran. Uji validitas tim ahli ini bertujuan untuk melihat kualitas produk yang dikembangkan. Setelah melalui tahap uji validitas kedua tim ahli, produk media </w:t>
      </w:r>
      <w:r>
        <w:t>BCG</w:t>
      </w:r>
      <w:r>
        <w:rPr>
          <w:color w:val="000000"/>
          <w:sz w:val="22"/>
          <w:szCs w:val="22"/>
          <w:lang w:val="en-US"/>
        </w:rPr>
        <w:t xml:space="preserve"> diuji. </w:t>
      </w:r>
    </w:p>
    <w:p w14:paraId="72C9C31F">
      <w:pPr>
        <w:spacing w:line="276" w:lineRule="auto"/>
        <w:ind w:firstLine="426"/>
        <w:jc w:val="both"/>
        <w:rPr>
          <w:color w:val="000000"/>
          <w:sz w:val="22"/>
          <w:szCs w:val="22"/>
          <w:lang w:val="en-US"/>
        </w:rPr>
      </w:pPr>
      <w:r>
        <w:rPr>
          <w:color w:val="000000"/>
          <w:sz w:val="22"/>
          <w:szCs w:val="22"/>
          <w:lang w:val="en-US"/>
        </w:rPr>
        <w:t xml:space="preserve">Tahap Implementasi, yakni produk pengembangan </w:t>
      </w:r>
      <w:r>
        <w:t>BCG</w:t>
      </w:r>
      <w:r>
        <w:rPr>
          <w:color w:val="000000"/>
          <w:sz w:val="22"/>
          <w:szCs w:val="22"/>
          <w:lang w:val="en-US"/>
        </w:rPr>
        <w:t xml:space="preserve"> diujikan kepada 24 siswa. Setelah siswa melakukan kegiatan pembelajaran menggunakan </w:t>
      </w:r>
      <w:r>
        <w:t>BCG</w:t>
      </w:r>
      <w:r>
        <w:rPr>
          <w:color w:val="000000"/>
          <w:sz w:val="22"/>
          <w:szCs w:val="22"/>
          <w:lang w:val="en-US"/>
        </w:rPr>
        <w:t xml:space="preserve"> peneliti membagikan angket berupa tanggapan masing – masing siswa sehingga peneliti dapat mengetahui kepraktisan dan minat terhadap media Kartu </w:t>
      </w:r>
      <w:r>
        <w:t>BCG</w:t>
      </w:r>
      <w:r>
        <w:rPr>
          <w:color w:val="000000"/>
          <w:sz w:val="22"/>
          <w:szCs w:val="22"/>
          <w:lang w:val="en-US"/>
        </w:rPr>
        <w:t>. Angket yang dibagikan kepada siswa terdiri dari dua indikator yaitu kemudahan dan daya Tarik.</w:t>
      </w:r>
    </w:p>
    <w:p w14:paraId="66F9123D">
      <w:pPr>
        <w:spacing w:line="276" w:lineRule="auto"/>
        <w:ind w:firstLine="426"/>
        <w:jc w:val="both"/>
        <w:rPr>
          <w:color w:val="000000"/>
          <w:sz w:val="22"/>
          <w:szCs w:val="22"/>
          <w:lang w:val="en-US"/>
        </w:rPr>
      </w:pPr>
      <w:r>
        <w:rPr>
          <w:color w:val="000000"/>
          <w:sz w:val="22"/>
          <w:szCs w:val="22"/>
          <w:lang w:val="en-US"/>
        </w:rPr>
        <w:t>Kelayakan suatu produk yang akan dikembangkan sebelum diujikan kepada siswa harus ditinjau dan dilakukan validasi terlebih dahulu oleh tim ahli. Hasil analisis pengujian produk berupa Barcode (</w:t>
      </w:r>
      <w:r>
        <w:rPr>
          <w:i/>
          <w:iCs/>
          <w:color w:val="000000"/>
          <w:sz w:val="22"/>
          <w:szCs w:val="22"/>
          <w:lang w:val="en-US"/>
        </w:rPr>
        <w:t>Barcode Card Game</w:t>
      </w:r>
      <w:r>
        <w:rPr>
          <w:color w:val="000000"/>
          <w:sz w:val="22"/>
          <w:szCs w:val="22"/>
          <w:lang w:val="en-US"/>
        </w:rPr>
        <w:t xml:space="preserve">) melibatkan 2 tim ahli yang terdiri dari 1 orang ahli isi bidang materi IPAS dan seorang ahli bidang media dan desain pembelajaran. Hasil dari kedua ahli tersebut dapat dilihat pada tabel 7. </w:t>
      </w:r>
    </w:p>
    <w:p w14:paraId="7DAEF6DE">
      <w:pPr>
        <w:spacing w:line="276" w:lineRule="auto"/>
        <w:ind w:firstLine="426"/>
        <w:jc w:val="both"/>
        <w:rPr>
          <w:color w:val="000000"/>
          <w:sz w:val="22"/>
          <w:szCs w:val="22"/>
          <w:lang w:val="en-US"/>
        </w:rPr>
      </w:pPr>
    </w:p>
    <w:p w14:paraId="4480E7BB">
      <w:pPr>
        <w:spacing w:line="276" w:lineRule="auto"/>
        <w:rPr>
          <w:sz w:val="22"/>
          <w:szCs w:val="22"/>
        </w:rPr>
      </w:pPr>
      <w:bookmarkStart w:id="0" w:name="_Hlk186272774"/>
    </w:p>
    <w:p w14:paraId="217C2DBC">
      <w:pPr>
        <w:spacing w:line="276" w:lineRule="auto"/>
        <w:ind w:left="720" w:firstLine="720"/>
        <w:jc w:val="both"/>
        <w:rPr>
          <w:bCs/>
          <w:spacing w:val="-1"/>
          <w:sz w:val="22"/>
          <w:szCs w:val="22"/>
          <w:lang w:val="en-US"/>
        </w:rPr>
      </w:pPr>
      <w:r>
        <w:rPr>
          <w:b/>
          <w:bCs/>
          <w:color w:val="000000"/>
          <w:sz w:val="22"/>
          <w:szCs w:val="22"/>
          <w:lang w:val="en-US"/>
        </w:rPr>
        <w:t>Tabel 8.</w:t>
      </w:r>
      <w:r>
        <w:rPr>
          <w:color w:val="000000"/>
          <w:sz w:val="22"/>
          <w:szCs w:val="22"/>
          <w:lang w:val="en-US"/>
        </w:rPr>
        <w:t xml:space="preserve"> </w:t>
      </w:r>
      <w:r>
        <w:rPr>
          <w:bCs/>
          <w:sz w:val="22"/>
          <w:szCs w:val="22"/>
        </w:rPr>
        <w:t>V</w:t>
      </w:r>
      <w:r>
        <w:rPr>
          <w:bCs/>
          <w:spacing w:val="4"/>
          <w:sz w:val="22"/>
          <w:szCs w:val="22"/>
        </w:rPr>
        <w:t>a</w:t>
      </w:r>
      <w:r>
        <w:rPr>
          <w:bCs/>
          <w:spacing w:val="-4"/>
          <w:sz w:val="22"/>
          <w:szCs w:val="22"/>
        </w:rPr>
        <w:t>l</w:t>
      </w:r>
      <w:r>
        <w:rPr>
          <w:bCs/>
          <w:spacing w:val="1"/>
          <w:sz w:val="22"/>
          <w:szCs w:val="22"/>
        </w:rPr>
        <w:t>d</w:t>
      </w:r>
      <w:r>
        <w:rPr>
          <w:bCs/>
          <w:sz w:val="22"/>
          <w:szCs w:val="22"/>
        </w:rPr>
        <w:t>a</w:t>
      </w:r>
      <w:r>
        <w:rPr>
          <w:bCs/>
          <w:spacing w:val="-2"/>
          <w:sz w:val="22"/>
          <w:szCs w:val="22"/>
        </w:rPr>
        <w:t>s</w:t>
      </w:r>
      <w:r>
        <w:rPr>
          <w:bCs/>
          <w:sz w:val="22"/>
          <w:szCs w:val="22"/>
        </w:rPr>
        <w:t>i</w:t>
      </w:r>
      <w:r>
        <w:rPr>
          <w:bCs/>
          <w:spacing w:val="3"/>
          <w:sz w:val="22"/>
          <w:szCs w:val="22"/>
        </w:rPr>
        <w:t xml:space="preserve"> </w:t>
      </w:r>
      <w:r>
        <w:rPr>
          <w:bCs/>
          <w:iCs/>
          <w:spacing w:val="2"/>
          <w:sz w:val="22"/>
          <w:szCs w:val="22"/>
        </w:rPr>
        <w:t>Kartu Pembelajaran Barcode</w:t>
      </w:r>
      <w:r>
        <w:rPr>
          <w:bCs/>
          <w:spacing w:val="4"/>
          <w:sz w:val="22"/>
          <w:szCs w:val="22"/>
        </w:rPr>
        <w:t xml:space="preserve"> </w:t>
      </w:r>
      <w:r>
        <w:rPr>
          <w:bCs/>
          <w:sz w:val="22"/>
          <w:szCs w:val="22"/>
        </w:rPr>
        <w:t>A</w:t>
      </w:r>
      <w:r>
        <w:rPr>
          <w:bCs/>
          <w:spacing w:val="-3"/>
          <w:sz w:val="22"/>
          <w:szCs w:val="22"/>
        </w:rPr>
        <w:t>s</w:t>
      </w:r>
      <w:r>
        <w:rPr>
          <w:bCs/>
          <w:spacing w:val="6"/>
          <w:sz w:val="22"/>
          <w:szCs w:val="22"/>
        </w:rPr>
        <w:t>p</w:t>
      </w:r>
      <w:r>
        <w:rPr>
          <w:bCs/>
          <w:spacing w:val="-1"/>
          <w:sz w:val="22"/>
          <w:szCs w:val="22"/>
        </w:rPr>
        <w:t>e</w:t>
      </w:r>
      <w:r>
        <w:rPr>
          <w:bCs/>
          <w:sz w:val="22"/>
          <w:szCs w:val="22"/>
        </w:rPr>
        <w:t>k</w:t>
      </w:r>
      <w:r>
        <w:rPr>
          <w:bCs/>
          <w:spacing w:val="-1"/>
          <w:sz w:val="22"/>
          <w:szCs w:val="22"/>
        </w:rPr>
        <w:t xml:space="preserve"> </w:t>
      </w:r>
      <w:r>
        <w:rPr>
          <w:bCs/>
          <w:spacing w:val="-1"/>
          <w:sz w:val="22"/>
          <w:szCs w:val="22"/>
          <w:lang w:val="en-US"/>
        </w:rPr>
        <w:t xml:space="preserve">Materi IPAS </w:t>
      </w:r>
    </w:p>
    <w:tbl>
      <w:tblPr>
        <w:tblStyle w:val="1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8"/>
        <w:gridCol w:w="627"/>
        <w:gridCol w:w="627"/>
        <w:gridCol w:w="627"/>
        <w:gridCol w:w="1366"/>
        <w:gridCol w:w="1355"/>
      </w:tblGrid>
      <w:tr w14:paraId="52E3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47F30AB0">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 xml:space="preserve">Indikator </w:t>
            </w:r>
          </w:p>
        </w:tc>
        <w:tc>
          <w:tcPr>
            <w:tcW w:w="627" w:type="dxa"/>
          </w:tcPr>
          <w:p w14:paraId="62D154B1">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Vi</w:t>
            </w:r>
          </w:p>
        </w:tc>
        <w:tc>
          <w:tcPr>
            <w:tcW w:w="627" w:type="dxa"/>
          </w:tcPr>
          <w:p w14:paraId="043EEF4A">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V2</w:t>
            </w:r>
          </w:p>
        </w:tc>
        <w:tc>
          <w:tcPr>
            <w:tcW w:w="627" w:type="dxa"/>
          </w:tcPr>
          <w:p w14:paraId="17993929">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V3</w:t>
            </w:r>
          </w:p>
        </w:tc>
        <w:tc>
          <w:tcPr>
            <w:tcW w:w="1366" w:type="dxa"/>
          </w:tcPr>
          <w:p w14:paraId="754DF897">
            <w:pPr>
              <w:spacing w:line="276" w:lineRule="auto"/>
              <w:jc w:val="center"/>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Rata – Rata</w:t>
            </w:r>
          </w:p>
        </w:tc>
        <w:tc>
          <w:tcPr>
            <w:tcW w:w="1355" w:type="dxa"/>
            <w:tcBorders>
              <w:right w:val="nil"/>
            </w:tcBorders>
          </w:tcPr>
          <w:p w14:paraId="30C2B626">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 xml:space="preserve">Kategori </w:t>
            </w:r>
          </w:p>
        </w:tc>
      </w:tr>
      <w:tr w14:paraId="41CC7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21C21207">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spacing w:val="-5"/>
                <w:sz w:val="20"/>
                <w:szCs w:val="20"/>
                <w:lang w:val="zh-CN" w:eastAsia="en-US"/>
              </w:rPr>
              <w:t>K</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5"/>
                <w:sz w:val="20"/>
                <w:szCs w:val="20"/>
                <w:lang w:val="zh-CN" w:eastAsia="en-US"/>
              </w:rPr>
              <w:t>u</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9"/>
                <w:sz w:val="20"/>
                <w:szCs w:val="20"/>
                <w:lang w:val="zh-CN" w:eastAsia="en-US"/>
              </w:rPr>
              <w:t>m</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7"/>
                <w:sz w:val="20"/>
                <w:szCs w:val="20"/>
                <w:lang w:val="zh-CN" w:eastAsia="en-US"/>
              </w:rPr>
              <w:t>t</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6"/>
                <w:sz w:val="20"/>
                <w:szCs w:val="20"/>
                <w:lang w:val="zh-CN" w:eastAsia="en-US"/>
              </w:rPr>
              <w:t>r</w:t>
            </w:r>
            <w:r>
              <w:rPr>
                <w:rFonts w:ascii="Times New Roman" w:hAnsi="Times New Roman" w:cs="Times New Roman" w:eastAsiaTheme="minorHAnsi"/>
                <w:sz w:val="20"/>
                <w:szCs w:val="20"/>
                <w:lang w:val="zh-CN" w:eastAsia="en-US"/>
              </w:rPr>
              <w:t>i</w:t>
            </w:r>
            <w:r>
              <w:rPr>
                <w:rFonts w:ascii="Times New Roman" w:hAnsi="Times New Roman" w:cs="Times New Roman" w:eastAsiaTheme="minorHAnsi"/>
                <w:spacing w:val="-7"/>
                <w:sz w:val="20"/>
                <w:szCs w:val="20"/>
                <w:lang w:val="zh-CN" w:eastAsia="en-US"/>
              </w:rPr>
              <w:t xml:space="preserve"> </w:t>
            </w:r>
            <w:r>
              <w:rPr>
                <w:rFonts w:ascii="Times New Roman" w:hAnsi="Times New Roman" w:cs="Times New Roman" w:eastAsiaTheme="minorHAnsi"/>
                <w:sz w:val="20"/>
                <w:szCs w:val="20"/>
                <w:lang w:val="zh-CN" w:eastAsia="en-US"/>
              </w:rPr>
              <w:t>IPAS</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z w:val="20"/>
                <w:szCs w:val="20"/>
                <w:lang w:val="zh-CN" w:eastAsia="en-US"/>
              </w:rPr>
              <w:t>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4"/>
                <w:sz w:val="20"/>
                <w:szCs w:val="20"/>
                <w:lang w:val="zh-CN" w:eastAsia="en-US"/>
              </w:rPr>
              <w:t>l</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m</w:t>
            </w:r>
            <w:r>
              <w:rPr>
                <w:rFonts w:ascii="Times New Roman" w:hAnsi="Times New Roman" w:cs="Times New Roman" w:eastAsiaTheme="minorHAnsi"/>
                <w:spacing w:val="57"/>
                <w:sz w:val="20"/>
                <w:szCs w:val="20"/>
                <w:lang w:val="zh-CN" w:eastAsia="en-US"/>
              </w:rPr>
              <w:t xml:space="preserve"> </w:t>
            </w:r>
            <w:r>
              <w:rPr>
                <w:rFonts w:ascii="Times New Roman" w:hAnsi="Times New Roman" w:cs="Times New Roman" w:eastAsiaTheme="minorHAnsi"/>
                <w:i/>
                <w:spacing w:val="2"/>
                <w:sz w:val="20"/>
                <w:szCs w:val="20"/>
                <w:lang w:val="zh-CN" w:eastAsia="en-US"/>
              </w:rPr>
              <w:t>Kartu Pembelajaran Barcode</w:t>
            </w:r>
            <w:r>
              <w:rPr>
                <w:rFonts w:ascii="Times New Roman" w:hAnsi="Times New Roman" w:cs="Times New Roman" w:eastAsiaTheme="minorHAnsi"/>
                <w:i/>
                <w:spacing w:val="39"/>
                <w:sz w:val="20"/>
                <w:szCs w:val="20"/>
                <w:lang w:val="zh-CN" w:eastAsia="en-US"/>
              </w:rPr>
              <w:t xml:space="preserve"> </w:t>
            </w:r>
            <w:r>
              <w:rPr>
                <w:rFonts w:ascii="Times New Roman" w:hAnsi="Times New Roman" w:cs="Times New Roman" w:eastAsiaTheme="minorHAnsi"/>
                <w:sz w:val="20"/>
                <w:szCs w:val="20"/>
                <w:lang w:val="zh-CN" w:eastAsia="en-US"/>
              </w:rPr>
              <w:t>d</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5"/>
                <w:sz w:val="20"/>
                <w:szCs w:val="20"/>
                <w:lang w:val="zh-CN" w:eastAsia="en-US"/>
              </w:rPr>
              <w:t>n</w:t>
            </w:r>
            <w:r>
              <w:rPr>
                <w:rFonts w:ascii="Times New Roman" w:hAnsi="Times New Roman" w:cs="Times New Roman" w:eastAsiaTheme="minorHAnsi"/>
                <w:sz w:val="20"/>
                <w:szCs w:val="20"/>
                <w:lang w:val="zh-CN" w:eastAsia="en-US"/>
              </w:rPr>
              <w:t>g</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pacing w:val="2"/>
                <w:sz w:val="20"/>
                <w:szCs w:val="20"/>
                <w:lang w:val="zh-CN" w:eastAsia="en-US"/>
              </w:rPr>
              <w:t>Kurikulum Merdeka.</w:t>
            </w:r>
          </w:p>
        </w:tc>
        <w:tc>
          <w:tcPr>
            <w:tcW w:w="627" w:type="dxa"/>
          </w:tcPr>
          <w:p w14:paraId="3794210E">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4.8</w:t>
            </w:r>
          </w:p>
        </w:tc>
        <w:tc>
          <w:tcPr>
            <w:tcW w:w="627" w:type="dxa"/>
          </w:tcPr>
          <w:p w14:paraId="7DD39E99">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4.9</w:t>
            </w:r>
          </w:p>
        </w:tc>
        <w:tc>
          <w:tcPr>
            <w:tcW w:w="627" w:type="dxa"/>
          </w:tcPr>
          <w:p w14:paraId="460D5D7A">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w:t>
            </w:r>
          </w:p>
        </w:tc>
        <w:tc>
          <w:tcPr>
            <w:tcW w:w="1366" w:type="dxa"/>
          </w:tcPr>
          <w:p w14:paraId="6D00E69E">
            <w:pPr>
              <w:spacing w:line="276" w:lineRule="auto"/>
              <w:jc w:val="center"/>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4.80</w:t>
            </w:r>
          </w:p>
        </w:tc>
        <w:tc>
          <w:tcPr>
            <w:tcW w:w="1355" w:type="dxa"/>
            <w:tcBorders>
              <w:right w:val="nil"/>
            </w:tcBorders>
          </w:tcPr>
          <w:p w14:paraId="648605F1">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Sangat Menarik</w:t>
            </w:r>
          </w:p>
        </w:tc>
      </w:tr>
      <w:tr w14:paraId="5940B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70C885BB">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sz w:val="20"/>
                <w:szCs w:val="20"/>
                <w:lang w:val="zh-CN" w:eastAsia="en-US"/>
              </w:rPr>
              <w:t>D</w:t>
            </w:r>
            <w:r>
              <w:rPr>
                <w:rFonts w:ascii="Times New Roman" w:hAnsi="Times New Roman" w:cs="Times New Roman" w:eastAsiaTheme="minorHAnsi"/>
                <w:spacing w:val="3"/>
                <w:sz w:val="20"/>
                <w:szCs w:val="20"/>
                <w:lang w:val="zh-CN" w:eastAsia="en-US"/>
              </w:rPr>
              <w:t>a</w:t>
            </w:r>
            <w:r>
              <w:rPr>
                <w:rFonts w:ascii="Times New Roman" w:hAnsi="Times New Roman" w:cs="Times New Roman" w:eastAsiaTheme="minorHAnsi"/>
                <w:spacing w:val="-10"/>
                <w:sz w:val="20"/>
                <w:szCs w:val="20"/>
                <w:lang w:val="zh-CN" w:eastAsia="en-US"/>
              </w:rPr>
              <w:t>y</w:t>
            </w:r>
            <w:r>
              <w:rPr>
                <w:rFonts w:ascii="Times New Roman" w:hAnsi="Times New Roman" w:cs="Times New Roman" w:eastAsiaTheme="minorHAnsi"/>
                <w:sz w:val="20"/>
                <w:szCs w:val="20"/>
                <w:lang w:val="zh-CN" w:eastAsia="en-US"/>
              </w:rPr>
              <w:t>a</w:t>
            </w:r>
            <w:r>
              <w:rPr>
                <w:rFonts w:ascii="Times New Roman" w:hAnsi="Times New Roman" w:cs="Times New Roman" w:eastAsiaTheme="minorHAnsi"/>
                <w:spacing w:val="1"/>
                <w:sz w:val="20"/>
                <w:szCs w:val="20"/>
                <w:lang w:val="zh-CN" w:eastAsia="en-US"/>
              </w:rPr>
              <w:t xml:space="preserve"> </w:t>
            </w:r>
            <w:r>
              <w:rPr>
                <w:rFonts w:ascii="Times New Roman" w:hAnsi="Times New Roman" w:cs="Times New Roman" w:eastAsiaTheme="minorHAnsi"/>
                <w:spacing w:val="5"/>
                <w:sz w:val="20"/>
                <w:szCs w:val="20"/>
                <w:lang w:val="zh-CN" w:eastAsia="en-US"/>
              </w:rPr>
              <w:t>t</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6"/>
                <w:sz w:val="20"/>
                <w:szCs w:val="20"/>
                <w:lang w:val="zh-CN" w:eastAsia="en-US"/>
              </w:rPr>
              <w:t>r</w:t>
            </w:r>
            <w:r>
              <w:rPr>
                <w:rFonts w:ascii="Times New Roman" w:hAnsi="Times New Roman" w:cs="Times New Roman" w:eastAsiaTheme="minorHAnsi"/>
                <w:spacing w:val="-9"/>
                <w:sz w:val="20"/>
                <w:szCs w:val="20"/>
                <w:lang w:val="zh-CN" w:eastAsia="en-US"/>
              </w:rPr>
              <w:t>i</w:t>
            </w:r>
            <w:r>
              <w:rPr>
                <w:rFonts w:ascii="Times New Roman" w:hAnsi="Times New Roman" w:cs="Times New Roman" w:eastAsiaTheme="minorHAnsi"/>
                <w:sz w:val="20"/>
                <w:szCs w:val="20"/>
                <w:lang w:val="zh-CN" w:eastAsia="en-US"/>
              </w:rPr>
              <w:t>k</w:t>
            </w:r>
            <w:r>
              <w:rPr>
                <w:rFonts w:ascii="Times New Roman" w:hAnsi="Times New Roman" w:cs="Times New Roman" w:eastAsiaTheme="minorHAnsi"/>
                <w:spacing w:val="4"/>
                <w:sz w:val="20"/>
                <w:szCs w:val="20"/>
                <w:lang w:val="zh-CN" w:eastAsia="en-US"/>
              </w:rPr>
              <w:t xml:space="preserve"> </w:t>
            </w:r>
            <w:r>
              <w:rPr>
                <w:rFonts w:ascii="Times New Roman" w:hAnsi="Times New Roman" w:cs="Times New Roman" w:eastAsiaTheme="minorHAnsi"/>
                <w:sz w:val="20"/>
                <w:szCs w:val="20"/>
                <w:lang w:val="zh-CN" w:eastAsia="en-US"/>
              </w:rPr>
              <w:t>p</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5"/>
                <w:sz w:val="20"/>
                <w:szCs w:val="20"/>
                <w:lang w:val="zh-CN" w:eastAsia="en-US"/>
              </w:rPr>
              <w:t>y</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j</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5"/>
                <w:sz w:val="20"/>
                <w:szCs w:val="20"/>
                <w:lang w:val="zh-CN" w:eastAsia="en-US"/>
              </w:rPr>
              <w:t>b</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1"/>
                <w:sz w:val="20"/>
                <w:szCs w:val="20"/>
                <w:lang w:val="zh-CN" w:eastAsia="en-US"/>
              </w:rPr>
              <w:t>r</w:t>
            </w:r>
            <w:r>
              <w:rPr>
                <w:rFonts w:ascii="Times New Roman" w:hAnsi="Times New Roman" w:cs="Times New Roman" w:eastAsiaTheme="minorHAnsi"/>
                <w:sz w:val="20"/>
                <w:szCs w:val="20"/>
                <w:lang w:val="zh-CN" w:eastAsia="en-US"/>
              </w:rPr>
              <w:t>upa</w:t>
            </w:r>
            <w:r>
              <w:rPr>
                <w:rFonts w:ascii="Times New Roman" w:hAnsi="Times New Roman" w:cs="Times New Roman" w:eastAsiaTheme="minorHAnsi"/>
                <w:spacing w:val="1"/>
                <w:sz w:val="20"/>
                <w:szCs w:val="20"/>
                <w:lang w:val="zh-CN" w:eastAsia="en-US"/>
              </w:rPr>
              <w:t xml:space="preserve"> r</w:t>
            </w:r>
            <w:r>
              <w:rPr>
                <w:rFonts w:ascii="Times New Roman" w:hAnsi="Times New Roman" w:cs="Times New Roman" w:eastAsiaTheme="minorHAnsi"/>
                <w:sz w:val="20"/>
                <w:szCs w:val="20"/>
                <w:lang w:val="zh-CN" w:eastAsia="en-US"/>
              </w:rPr>
              <w:t>u</w:t>
            </w:r>
            <w:r>
              <w:rPr>
                <w:rFonts w:ascii="Times New Roman" w:hAnsi="Times New Roman" w:cs="Times New Roman" w:eastAsiaTheme="minorHAnsi"/>
                <w:spacing w:val="-5"/>
                <w:sz w:val="20"/>
                <w:szCs w:val="20"/>
                <w:lang w:val="zh-CN" w:eastAsia="en-US"/>
              </w:rPr>
              <w:t>b</w:t>
            </w:r>
            <w:r>
              <w:rPr>
                <w:rFonts w:ascii="Times New Roman" w:hAnsi="Times New Roman" w:cs="Times New Roman" w:eastAsiaTheme="minorHAnsi"/>
                <w:spacing w:val="6"/>
                <w:sz w:val="20"/>
                <w:szCs w:val="20"/>
                <w:lang w:val="zh-CN" w:eastAsia="en-US"/>
              </w:rPr>
              <w:t>r</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z w:val="20"/>
                <w:szCs w:val="20"/>
                <w:lang w:val="zh-CN" w:eastAsia="en-US"/>
              </w:rPr>
              <w:t>k</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z w:val="20"/>
                <w:szCs w:val="20"/>
                <w:lang w:val="zh-CN" w:eastAsia="en-US"/>
              </w:rPr>
              <w:t>p</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z w:val="20"/>
                <w:szCs w:val="20"/>
                <w:lang w:val="zh-CN" w:eastAsia="en-US"/>
              </w:rPr>
              <w:t xml:space="preserve">da </w:t>
            </w:r>
            <w:r>
              <w:rPr>
                <w:rFonts w:ascii="Times New Roman" w:hAnsi="Times New Roman" w:cs="Times New Roman" w:eastAsiaTheme="minorHAnsi"/>
                <w:spacing w:val="-4"/>
                <w:sz w:val="20"/>
                <w:szCs w:val="20"/>
                <w:lang w:val="zh-CN" w:eastAsia="en-US"/>
              </w:rPr>
              <w:t>m</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5"/>
                <w:sz w:val="20"/>
                <w:szCs w:val="20"/>
                <w:lang w:val="zh-CN" w:eastAsia="en-US"/>
              </w:rPr>
              <w:t>t</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6"/>
                <w:sz w:val="20"/>
                <w:szCs w:val="20"/>
                <w:lang w:val="zh-CN" w:eastAsia="en-US"/>
              </w:rPr>
              <w:t>r</w:t>
            </w:r>
            <w:r>
              <w:rPr>
                <w:rFonts w:ascii="Times New Roman" w:hAnsi="Times New Roman" w:cs="Times New Roman" w:eastAsiaTheme="minorHAnsi"/>
                <w:sz w:val="20"/>
                <w:szCs w:val="20"/>
                <w:lang w:val="zh-CN" w:eastAsia="en-US"/>
              </w:rPr>
              <w:t>i</w:t>
            </w:r>
            <w:r>
              <w:rPr>
                <w:rFonts w:ascii="Times New Roman" w:hAnsi="Times New Roman" w:cs="Times New Roman" w:eastAsiaTheme="minorHAnsi"/>
                <w:spacing w:val="-7"/>
                <w:sz w:val="20"/>
                <w:szCs w:val="20"/>
                <w:lang w:val="zh-CN" w:eastAsia="en-US"/>
              </w:rPr>
              <w:t xml:space="preserve"> </w:t>
            </w:r>
            <w:r>
              <w:rPr>
                <w:rFonts w:ascii="Times New Roman" w:hAnsi="Times New Roman" w:cs="Times New Roman" w:eastAsiaTheme="minorHAnsi"/>
                <w:sz w:val="20"/>
                <w:szCs w:val="20"/>
                <w:lang w:val="zh-CN" w:eastAsia="en-US"/>
              </w:rPr>
              <w:t>IPA</w:t>
            </w:r>
            <w:r>
              <w:rPr>
                <w:rFonts w:ascii="Times New Roman" w:hAnsi="Times New Roman" w:cs="Times New Roman" w:eastAsiaTheme="minorHAnsi"/>
                <w:spacing w:val="10"/>
                <w:sz w:val="20"/>
                <w:szCs w:val="20"/>
                <w:lang w:val="zh-CN" w:eastAsia="en-US"/>
              </w:rPr>
              <w:t xml:space="preserve"> </w:t>
            </w:r>
            <w:r>
              <w:rPr>
                <w:rFonts w:ascii="Times New Roman" w:hAnsi="Times New Roman" w:cs="Times New Roman" w:eastAsiaTheme="minorHAnsi"/>
                <w:spacing w:val="-5"/>
                <w:sz w:val="20"/>
                <w:szCs w:val="20"/>
                <w:lang w:val="zh-CN" w:eastAsia="en-US"/>
              </w:rPr>
              <w:t>y</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5"/>
                <w:sz w:val="20"/>
                <w:szCs w:val="20"/>
                <w:lang w:val="zh-CN" w:eastAsia="en-US"/>
              </w:rPr>
              <w:t>n</w:t>
            </w:r>
            <w:r>
              <w:rPr>
                <w:rFonts w:ascii="Times New Roman" w:hAnsi="Times New Roman" w:cs="Times New Roman" w:eastAsiaTheme="minorHAnsi"/>
                <w:sz w:val="20"/>
                <w:szCs w:val="20"/>
                <w:lang w:val="zh-CN" w:eastAsia="en-US"/>
              </w:rPr>
              <w:t>g</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5"/>
                <w:sz w:val="20"/>
                <w:szCs w:val="20"/>
                <w:lang w:val="zh-CN" w:eastAsia="en-US"/>
              </w:rPr>
              <w:t>d</w:t>
            </w:r>
            <w:r>
              <w:rPr>
                <w:rFonts w:ascii="Times New Roman" w:hAnsi="Times New Roman" w:cs="Times New Roman" w:eastAsiaTheme="minorHAnsi"/>
                <w:spacing w:val="-9"/>
                <w:sz w:val="20"/>
                <w:szCs w:val="20"/>
                <w:lang w:val="zh-CN" w:eastAsia="en-US"/>
              </w:rPr>
              <w:t>i</w:t>
            </w:r>
            <w:r>
              <w:rPr>
                <w:rFonts w:ascii="Times New Roman" w:hAnsi="Times New Roman" w:cs="Times New Roman" w:eastAsiaTheme="minorHAnsi"/>
                <w:spacing w:val="5"/>
                <w:sz w:val="20"/>
                <w:szCs w:val="20"/>
                <w:lang w:val="zh-CN" w:eastAsia="en-US"/>
              </w:rPr>
              <w:t>t</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9"/>
                <w:sz w:val="20"/>
                <w:szCs w:val="20"/>
                <w:lang w:val="zh-CN" w:eastAsia="en-US"/>
              </w:rPr>
              <w:t>m</w:t>
            </w:r>
            <w:r>
              <w:rPr>
                <w:rFonts w:ascii="Times New Roman" w:hAnsi="Times New Roman" w:cs="Times New Roman" w:eastAsiaTheme="minorHAnsi"/>
                <w:spacing w:val="5"/>
                <w:sz w:val="20"/>
                <w:szCs w:val="20"/>
                <w:lang w:val="zh-CN" w:eastAsia="en-US"/>
              </w:rPr>
              <w:t>p</w:t>
            </w:r>
            <w:r>
              <w:rPr>
                <w:rFonts w:ascii="Times New Roman" w:hAnsi="Times New Roman" w:cs="Times New Roman" w:eastAsiaTheme="minorHAnsi"/>
                <w:sz w:val="20"/>
                <w:szCs w:val="20"/>
                <w:lang w:val="zh-CN" w:eastAsia="en-US"/>
              </w:rPr>
              <w:t>i</w:t>
            </w:r>
            <w:r>
              <w:rPr>
                <w:rFonts w:ascii="Times New Roman" w:hAnsi="Times New Roman" w:cs="Times New Roman" w:eastAsiaTheme="minorHAnsi"/>
                <w:spacing w:val="-4"/>
                <w:sz w:val="20"/>
                <w:szCs w:val="20"/>
                <w:lang w:val="zh-CN" w:eastAsia="en-US"/>
              </w:rPr>
              <w:t>l</w:t>
            </w:r>
            <w:r>
              <w:rPr>
                <w:rFonts w:ascii="Times New Roman" w:hAnsi="Times New Roman" w:cs="Times New Roman" w:eastAsiaTheme="minorHAnsi"/>
                <w:sz w:val="20"/>
                <w:szCs w:val="20"/>
                <w:lang w:val="zh-CN" w:eastAsia="en-US"/>
              </w:rPr>
              <w:t>k</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 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9"/>
                <w:sz w:val="20"/>
                <w:szCs w:val="20"/>
                <w:lang w:val="zh-CN" w:eastAsia="en-US"/>
              </w:rPr>
              <w:t>l</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m</w:t>
            </w:r>
            <w:r>
              <w:rPr>
                <w:rFonts w:ascii="Times New Roman" w:hAnsi="Times New Roman" w:cs="Times New Roman" w:eastAsiaTheme="minorHAnsi"/>
                <w:spacing w:val="-1"/>
                <w:sz w:val="20"/>
                <w:szCs w:val="20"/>
                <w:lang w:val="zh-CN" w:eastAsia="en-US"/>
              </w:rPr>
              <w:t xml:space="preserve"> </w:t>
            </w:r>
            <w:r>
              <w:rPr>
                <w:rFonts w:ascii="Times New Roman" w:hAnsi="Times New Roman" w:cs="Times New Roman" w:eastAsiaTheme="minorHAnsi"/>
                <w:i/>
                <w:spacing w:val="2"/>
                <w:sz w:val="20"/>
                <w:szCs w:val="20"/>
                <w:lang w:val="zh-CN" w:eastAsia="en-US"/>
              </w:rPr>
              <w:t>Kartu Pembelajaran Barcode</w:t>
            </w:r>
          </w:p>
        </w:tc>
        <w:tc>
          <w:tcPr>
            <w:tcW w:w="627" w:type="dxa"/>
          </w:tcPr>
          <w:p w14:paraId="6FBEBD59">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4.6</w:t>
            </w:r>
          </w:p>
        </w:tc>
        <w:tc>
          <w:tcPr>
            <w:tcW w:w="627" w:type="dxa"/>
          </w:tcPr>
          <w:p w14:paraId="0BD28AD7">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4.4</w:t>
            </w:r>
          </w:p>
        </w:tc>
        <w:tc>
          <w:tcPr>
            <w:tcW w:w="627" w:type="dxa"/>
          </w:tcPr>
          <w:p w14:paraId="62798B7D">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w:t>
            </w:r>
          </w:p>
        </w:tc>
        <w:tc>
          <w:tcPr>
            <w:tcW w:w="1366" w:type="dxa"/>
          </w:tcPr>
          <w:p w14:paraId="10B84C1D">
            <w:pPr>
              <w:spacing w:line="276" w:lineRule="auto"/>
              <w:jc w:val="center"/>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4,57</w:t>
            </w:r>
          </w:p>
        </w:tc>
        <w:tc>
          <w:tcPr>
            <w:tcW w:w="1355" w:type="dxa"/>
            <w:tcBorders>
              <w:right w:val="nil"/>
            </w:tcBorders>
          </w:tcPr>
          <w:p w14:paraId="3C704DDB">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Sangat Menarik</w:t>
            </w:r>
          </w:p>
        </w:tc>
      </w:tr>
      <w:tr w14:paraId="4BB3A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3748A0F2">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spacing w:val="-5"/>
                <w:sz w:val="20"/>
                <w:szCs w:val="20"/>
                <w:lang w:val="zh-CN" w:eastAsia="en-US"/>
              </w:rPr>
              <w:t>K</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4"/>
                <w:sz w:val="20"/>
                <w:szCs w:val="20"/>
                <w:lang w:val="zh-CN" w:eastAsia="en-US"/>
              </w:rPr>
              <w:t>m</w:t>
            </w:r>
            <w:r>
              <w:rPr>
                <w:rFonts w:ascii="Times New Roman" w:hAnsi="Times New Roman" w:cs="Times New Roman" w:eastAsiaTheme="minorHAnsi"/>
                <w:sz w:val="20"/>
                <w:szCs w:val="20"/>
                <w:lang w:val="zh-CN" w:eastAsia="en-US"/>
              </w:rPr>
              <w:t>ud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h</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9"/>
                <w:sz w:val="20"/>
                <w:szCs w:val="20"/>
                <w:lang w:val="zh-CN" w:eastAsia="en-US"/>
              </w:rPr>
              <w:t>m</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4"/>
                <w:sz w:val="20"/>
                <w:szCs w:val="20"/>
                <w:lang w:val="zh-CN" w:eastAsia="en-US"/>
              </w:rPr>
              <w:t>m</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5"/>
                <w:sz w:val="20"/>
                <w:szCs w:val="20"/>
                <w:lang w:val="zh-CN" w:eastAsia="en-US"/>
              </w:rPr>
              <w:t>h</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mi</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pacing w:val="-4"/>
                <w:sz w:val="20"/>
                <w:szCs w:val="20"/>
                <w:lang w:val="zh-CN" w:eastAsia="en-US"/>
              </w:rPr>
              <w:t>m</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5"/>
                <w:sz w:val="20"/>
                <w:szCs w:val="20"/>
                <w:lang w:val="zh-CN" w:eastAsia="en-US"/>
              </w:rPr>
              <w:t>t</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1"/>
                <w:sz w:val="20"/>
                <w:szCs w:val="20"/>
                <w:lang w:val="zh-CN" w:eastAsia="en-US"/>
              </w:rPr>
              <w:t>r</w:t>
            </w:r>
            <w:r>
              <w:rPr>
                <w:rFonts w:ascii="Times New Roman" w:hAnsi="Times New Roman" w:cs="Times New Roman" w:eastAsiaTheme="minorHAnsi"/>
                <w:sz w:val="20"/>
                <w:szCs w:val="20"/>
                <w:lang w:val="zh-CN" w:eastAsia="en-US"/>
              </w:rPr>
              <w:t>i</w:t>
            </w:r>
            <w:r>
              <w:rPr>
                <w:rFonts w:ascii="Times New Roman" w:hAnsi="Times New Roman" w:cs="Times New Roman" w:eastAsiaTheme="minorHAnsi"/>
                <w:spacing w:val="-7"/>
                <w:sz w:val="20"/>
                <w:szCs w:val="20"/>
                <w:lang w:val="zh-CN" w:eastAsia="en-US"/>
              </w:rPr>
              <w:t xml:space="preserve"> </w:t>
            </w:r>
            <w:r>
              <w:rPr>
                <w:rFonts w:ascii="Times New Roman" w:hAnsi="Times New Roman" w:cs="Times New Roman" w:eastAsiaTheme="minorHAnsi"/>
                <w:sz w:val="20"/>
                <w:szCs w:val="20"/>
                <w:lang w:val="zh-CN" w:eastAsia="en-US"/>
              </w:rPr>
              <w:t xml:space="preserve">IPAS dan ayat Al-Quran </w:t>
            </w:r>
            <w:r>
              <w:rPr>
                <w:rFonts w:ascii="Times New Roman" w:hAnsi="Times New Roman" w:cs="Times New Roman" w:eastAsiaTheme="minorHAnsi"/>
                <w:spacing w:val="-5"/>
                <w:sz w:val="20"/>
                <w:szCs w:val="20"/>
                <w:lang w:val="zh-CN" w:eastAsia="en-US"/>
              </w:rPr>
              <w:t>y</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5"/>
                <w:sz w:val="20"/>
                <w:szCs w:val="20"/>
                <w:lang w:val="zh-CN" w:eastAsia="en-US"/>
              </w:rPr>
              <w:t>n</w:t>
            </w:r>
            <w:r>
              <w:rPr>
                <w:rFonts w:ascii="Times New Roman" w:hAnsi="Times New Roman" w:cs="Times New Roman" w:eastAsiaTheme="minorHAnsi"/>
                <w:sz w:val="20"/>
                <w:szCs w:val="20"/>
                <w:lang w:val="zh-CN" w:eastAsia="en-US"/>
              </w:rPr>
              <w:t>g</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5"/>
                <w:sz w:val="20"/>
                <w:szCs w:val="20"/>
                <w:lang w:val="zh-CN" w:eastAsia="en-US"/>
              </w:rPr>
              <w:t>d</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j</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z w:val="20"/>
                <w:szCs w:val="20"/>
                <w:lang w:val="zh-CN" w:eastAsia="en-US"/>
              </w:rPr>
              <w:t>k</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z w:val="20"/>
                <w:szCs w:val="20"/>
                <w:lang w:val="zh-CN" w:eastAsia="en-US"/>
              </w:rPr>
              <w:t>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4"/>
                <w:sz w:val="20"/>
                <w:szCs w:val="20"/>
                <w:lang w:val="zh-CN" w:eastAsia="en-US"/>
              </w:rPr>
              <w:t>l</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m</w:t>
            </w:r>
            <w:r>
              <w:rPr>
                <w:rFonts w:ascii="Times New Roman" w:hAnsi="Times New Roman" w:cs="Times New Roman" w:eastAsiaTheme="minorHAnsi"/>
                <w:spacing w:val="-4"/>
                <w:sz w:val="20"/>
                <w:szCs w:val="20"/>
                <w:lang w:val="zh-CN" w:eastAsia="en-US"/>
              </w:rPr>
              <w:t xml:space="preserve"> </w:t>
            </w:r>
            <w:r>
              <w:rPr>
                <w:rFonts w:ascii="Times New Roman" w:hAnsi="Times New Roman" w:cs="Times New Roman" w:eastAsiaTheme="minorHAnsi"/>
                <w:i/>
                <w:spacing w:val="2"/>
                <w:sz w:val="20"/>
                <w:szCs w:val="20"/>
                <w:lang w:val="zh-CN" w:eastAsia="en-US"/>
              </w:rPr>
              <w:t>Kartu Pembelajaran Barcode</w:t>
            </w:r>
          </w:p>
        </w:tc>
        <w:tc>
          <w:tcPr>
            <w:tcW w:w="627" w:type="dxa"/>
          </w:tcPr>
          <w:p w14:paraId="6DDF0EF8">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4.8</w:t>
            </w:r>
          </w:p>
        </w:tc>
        <w:tc>
          <w:tcPr>
            <w:tcW w:w="627" w:type="dxa"/>
          </w:tcPr>
          <w:p w14:paraId="50D8964E">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4.8</w:t>
            </w:r>
          </w:p>
        </w:tc>
        <w:tc>
          <w:tcPr>
            <w:tcW w:w="627" w:type="dxa"/>
          </w:tcPr>
          <w:p w14:paraId="69CA6129">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w:t>
            </w:r>
          </w:p>
        </w:tc>
        <w:tc>
          <w:tcPr>
            <w:tcW w:w="1366" w:type="dxa"/>
          </w:tcPr>
          <w:p w14:paraId="03EFD000">
            <w:pPr>
              <w:spacing w:line="276" w:lineRule="auto"/>
              <w:jc w:val="center"/>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4.77</w:t>
            </w:r>
          </w:p>
        </w:tc>
        <w:tc>
          <w:tcPr>
            <w:tcW w:w="1355" w:type="dxa"/>
            <w:tcBorders>
              <w:right w:val="nil"/>
            </w:tcBorders>
          </w:tcPr>
          <w:p w14:paraId="5E07CFC3">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Sangat Menarik</w:t>
            </w:r>
          </w:p>
        </w:tc>
      </w:tr>
      <w:tr w14:paraId="34AF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079B311E">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spacing w:val="1"/>
                <w:sz w:val="20"/>
                <w:szCs w:val="20"/>
                <w:lang w:val="zh-CN" w:eastAsia="en-US"/>
              </w:rPr>
              <w:t>P</w:t>
            </w:r>
            <w:r>
              <w:rPr>
                <w:rFonts w:ascii="Times New Roman" w:hAnsi="Times New Roman" w:cs="Times New Roman" w:eastAsiaTheme="minorHAnsi"/>
                <w:spacing w:val="5"/>
                <w:sz w:val="20"/>
                <w:szCs w:val="20"/>
                <w:lang w:val="zh-CN" w:eastAsia="en-US"/>
              </w:rPr>
              <w:t>o</w:t>
            </w:r>
            <w:r>
              <w:rPr>
                <w:rFonts w:ascii="Times New Roman" w:hAnsi="Times New Roman" w:cs="Times New Roman" w:eastAsiaTheme="minorHAnsi"/>
                <w:spacing w:val="-5"/>
                <w:sz w:val="20"/>
                <w:szCs w:val="20"/>
                <w:lang w:val="zh-CN" w:eastAsia="en-US"/>
              </w:rPr>
              <w:t>k</w:t>
            </w:r>
            <w:r>
              <w:rPr>
                <w:rFonts w:ascii="Times New Roman" w:hAnsi="Times New Roman" w:cs="Times New Roman" w:eastAsiaTheme="minorHAnsi"/>
                <w:spacing w:val="5"/>
                <w:sz w:val="20"/>
                <w:szCs w:val="20"/>
                <w:lang w:val="zh-CN" w:eastAsia="en-US"/>
              </w:rPr>
              <w:t>o</w:t>
            </w:r>
            <w:r>
              <w:rPr>
                <w:rFonts w:ascii="Times New Roman" w:hAnsi="Times New Roman" w:cs="Times New Roman" w:eastAsiaTheme="minorHAnsi"/>
                <w:sz w:val="20"/>
                <w:szCs w:val="20"/>
                <w:lang w:val="zh-CN" w:eastAsia="en-US"/>
              </w:rPr>
              <w:t>k</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pacing w:val="-5"/>
                <w:sz w:val="20"/>
                <w:szCs w:val="20"/>
                <w:lang w:val="zh-CN" w:eastAsia="en-US"/>
              </w:rPr>
              <w:t>b</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z w:val="20"/>
                <w:szCs w:val="20"/>
                <w:lang w:val="zh-CN" w:eastAsia="en-US"/>
              </w:rPr>
              <w:t>h</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5"/>
                <w:sz w:val="20"/>
                <w:szCs w:val="20"/>
                <w:lang w:val="zh-CN" w:eastAsia="en-US"/>
              </w:rPr>
              <w:t>y</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5"/>
                <w:sz w:val="20"/>
                <w:szCs w:val="20"/>
                <w:lang w:val="zh-CN" w:eastAsia="en-US"/>
              </w:rPr>
              <w:t>n</w:t>
            </w:r>
            <w:r>
              <w:rPr>
                <w:rFonts w:ascii="Times New Roman" w:hAnsi="Times New Roman" w:cs="Times New Roman" w:eastAsiaTheme="minorHAnsi"/>
                <w:sz w:val="20"/>
                <w:szCs w:val="20"/>
                <w:lang w:val="zh-CN" w:eastAsia="en-US"/>
              </w:rPr>
              <w:t>g</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5"/>
                <w:sz w:val="20"/>
                <w:szCs w:val="20"/>
                <w:lang w:val="zh-CN" w:eastAsia="en-US"/>
              </w:rPr>
              <w:t>d</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j</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z w:val="20"/>
                <w:szCs w:val="20"/>
                <w:lang w:val="zh-CN" w:eastAsia="en-US"/>
              </w:rPr>
              <w:t>k</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z w:val="20"/>
                <w:szCs w:val="20"/>
                <w:lang w:val="zh-CN" w:eastAsia="en-US"/>
              </w:rPr>
              <w:t>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4"/>
                <w:sz w:val="20"/>
                <w:szCs w:val="20"/>
                <w:lang w:val="zh-CN" w:eastAsia="en-US"/>
              </w:rPr>
              <w:t>l</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m</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i/>
                <w:spacing w:val="2"/>
                <w:sz w:val="20"/>
                <w:szCs w:val="20"/>
                <w:lang w:val="zh-CN" w:eastAsia="en-US"/>
              </w:rPr>
              <w:t>Kartu Pembelajaran Barcode</w:t>
            </w:r>
            <w:r>
              <w:rPr>
                <w:rFonts w:ascii="Times New Roman" w:hAnsi="Times New Roman" w:cs="Times New Roman" w:eastAsiaTheme="minorHAnsi"/>
                <w:sz w:val="20"/>
                <w:szCs w:val="20"/>
                <w:lang w:val="zh-CN" w:eastAsia="en-US"/>
              </w:rPr>
              <w:t xml:space="preserve"> p</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z w:val="20"/>
                <w:szCs w:val="20"/>
                <w:lang w:val="zh-CN" w:eastAsia="en-US"/>
              </w:rPr>
              <w:t>da</w:t>
            </w:r>
            <w:r>
              <w:rPr>
                <w:rFonts w:ascii="Times New Roman" w:hAnsi="Times New Roman" w:cs="Times New Roman" w:eastAsiaTheme="minorHAnsi"/>
                <w:spacing w:val="6"/>
                <w:sz w:val="20"/>
                <w:szCs w:val="20"/>
                <w:lang w:val="zh-CN" w:eastAsia="en-US"/>
              </w:rPr>
              <w:t xml:space="preserve"> </w:t>
            </w:r>
            <w:r>
              <w:rPr>
                <w:rFonts w:ascii="Times New Roman" w:hAnsi="Times New Roman" w:cs="Times New Roman" w:eastAsiaTheme="minorHAnsi"/>
                <w:spacing w:val="-9"/>
                <w:sz w:val="20"/>
                <w:szCs w:val="20"/>
                <w:lang w:val="zh-CN" w:eastAsia="en-US"/>
              </w:rPr>
              <w:t>m</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5"/>
                <w:sz w:val="20"/>
                <w:szCs w:val="20"/>
                <w:lang w:val="zh-CN" w:eastAsia="en-US"/>
              </w:rPr>
              <w:t>t</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6"/>
                <w:sz w:val="20"/>
                <w:szCs w:val="20"/>
                <w:lang w:val="zh-CN" w:eastAsia="en-US"/>
              </w:rPr>
              <w:t>r</w:t>
            </w:r>
            <w:r>
              <w:rPr>
                <w:rFonts w:ascii="Times New Roman" w:hAnsi="Times New Roman" w:cs="Times New Roman" w:eastAsiaTheme="minorHAnsi"/>
                <w:sz w:val="20"/>
                <w:szCs w:val="20"/>
                <w:lang w:val="zh-CN" w:eastAsia="en-US"/>
              </w:rPr>
              <w:t>i</w:t>
            </w:r>
            <w:r>
              <w:rPr>
                <w:rFonts w:ascii="Times New Roman" w:hAnsi="Times New Roman" w:cs="Times New Roman" w:eastAsiaTheme="minorHAnsi"/>
                <w:spacing w:val="-6"/>
                <w:sz w:val="20"/>
                <w:szCs w:val="20"/>
                <w:lang w:val="zh-CN" w:eastAsia="en-US"/>
              </w:rPr>
              <w:t xml:space="preserve"> </w:t>
            </w:r>
            <w:r>
              <w:rPr>
                <w:rFonts w:ascii="Times New Roman" w:hAnsi="Times New Roman" w:cs="Times New Roman" w:eastAsiaTheme="minorHAnsi"/>
                <w:sz w:val="20"/>
                <w:szCs w:val="20"/>
                <w:lang w:val="zh-CN" w:eastAsia="en-US"/>
              </w:rPr>
              <w:t xml:space="preserve">IPAS dan Ayat Al-Quran </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5"/>
                <w:sz w:val="20"/>
                <w:szCs w:val="20"/>
                <w:lang w:val="zh-CN" w:eastAsia="en-US"/>
              </w:rPr>
              <w:t>b</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z w:val="20"/>
                <w:szCs w:val="20"/>
                <w:lang w:val="zh-CN" w:eastAsia="en-US"/>
              </w:rPr>
              <w:t>g</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i</w:t>
            </w:r>
            <w:r>
              <w:rPr>
                <w:rFonts w:ascii="Times New Roman" w:hAnsi="Times New Roman" w:cs="Times New Roman" w:eastAsiaTheme="minorHAnsi"/>
                <w:spacing w:val="-11"/>
                <w:sz w:val="20"/>
                <w:szCs w:val="20"/>
                <w:lang w:val="zh-CN" w:eastAsia="en-US"/>
              </w:rPr>
              <w:t xml:space="preserve"> </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9"/>
                <w:sz w:val="20"/>
                <w:szCs w:val="20"/>
                <w:lang w:val="zh-CN" w:eastAsia="en-US"/>
              </w:rPr>
              <w:t>l</w:t>
            </w:r>
            <w:r>
              <w:rPr>
                <w:rFonts w:ascii="Times New Roman" w:hAnsi="Times New Roman" w:cs="Times New Roman" w:eastAsiaTheme="minorHAnsi"/>
                <w:spacing w:val="5"/>
                <w:sz w:val="20"/>
                <w:szCs w:val="20"/>
                <w:lang w:val="zh-CN" w:eastAsia="en-US"/>
              </w:rPr>
              <w:t>t</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1"/>
                <w:sz w:val="20"/>
                <w:szCs w:val="20"/>
                <w:lang w:val="zh-CN" w:eastAsia="en-US"/>
              </w:rPr>
              <w:t>r</w:t>
            </w:r>
            <w:r>
              <w:rPr>
                <w:rFonts w:ascii="Times New Roman" w:hAnsi="Times New Roman" w:cs="Times New Roman" w:eastAsiaTheme="minorHAnsi"/>
                <w:spacing w:val="-5"/>
                <w:sz w:val="20"/>
                <w:szCs w:val="20"/>
                <w:lang w:val="zh-CN" w:eastAsia="en-US"/>
              </w:rPr>
              <w:t>n</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10"/>
                <w:sz w:val="20"/>
                <w:szCs w:val="20"/>
                <w:lang w:val="zh-CN" w:eastAsia="en-US"/>
              </w:rPr>
              <w:t>t</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z w:val="20"/>
                <w:szCs w:val="20"/>
                <w:lang w:val="zh-CN" w:eastAsia="en-US"/>
              </w:rPr>
              <w:t>f</w:t>
            </w:r>
            <w:r>
              <w:rPr>
                <w:rFonts w:ascii="Times New Roman" w:hAnsi="Times New Roman" w:cs="Times New Roman" w:eastAsiaTheme="minorHAnsi"/>
                <w:spacing w:val="-1"/>
                <w:sz w:val="20"/>
                <w:szCs w:val="20"/>
                <w:lang w:val="zh-CN" w:eastAsia="en-US"/>
              </w:rPr>
              <w:t xml:space="preserve"> </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5"/>
                <w:sz w:val="20"/>
                <w:szCs w:val="20"/>
                <w:lang w:val="zh-CN" w:eastAsia="en-US"/>
              </w:rPr>
              <w:t>u</w:t>
            </w:r>
            <w:r>
              <w:rPr>
                <w:rFonts w:ascii="Times New Roman" w:hAnsi="Times New Roman" w:cs="Times New Roman" w:eastAsiaTheme="minorHAnsi"/>
                <w:sz w:val="20"/>
                <w:szCs w:val="20"/>
                <w:lang w:val="zh-CN" w:eastAsia="en-US"/>
              </w:rPr>
              <w:t>m</w:t>
            </w:r>
            <w:r>
              <w:rPr>
                <w:rFonts w:ascii="Times New Roman" w:hAnsi="Times New Roman" w:cs="Times New Roman" w:eastAsiaTheme="minorHAnsi"/>
                <w:spacing w:val="-4"/>
                <w:sz w:val="20"/>
                <w:szCs w:val="20"/>
                <w:lang w:val="zh-CN" w:eastAsia="en-US"/>
              </w:rPr>
              <w:t>b</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z w:val="20"/>
                <w:szCs w:val="20"/>
                <w:lang w:val="zh-CN" w:eastAsia="en-US"/>
              </w:rPr>
              <w:t xml:space="preserve">r </w:t>
            </w:r>
            <w:r>
              <w:rPr>
                <w:rFonts w:ascii="Times New Roman" w:hAnsi="Times New Roman" w:cs="Times New Roman" w:eastAsiaTheme="minorHAnsi"/>
                <w:spacing w:val="-5"/>
                <w:sz w:val="20"/>
                <w:szCs w:val="20"/>
                <w:lang w:val="zh-CN" w:eastAsia="en-US"/>
              </w:rPr>
              <w:t>b</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4"/>
                <w:sz w:val="20"/>
                <w:szCs w:val="20"/>
                <w:lang w:val="zh-CN" w:eastAsia="en-US"/>
              </w:rPr>
              <w:t>l</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4"/>
                <w:sz w:val="20"/>
                <w:szCs w:val="20"/>
                <w:lang w:val="zh-CN" w:eastAsia="en-US"/>
              </w:rPr>
              <w:t>j</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z w:val="20"/>
                <w:szCs w:val="20"/>
                <w:lang w:val="zh-CN" w:eastAsia="en-US"/>
              </w:rPr>
              <w:t>r</w:t>
            </w:r>
            <w:r>
              <w:rPr>
                <w:rFonts w:ascii="Times New Roman" w:hAnsi="Times New Roman" w:cs="Times New Roman" w:eastAsiaTheme="minorHAnsi"/>
                <w:spacing w:val="4"/>
                <w:sz w:val="20"/>
                <w:szCs w:val="20"/>
                <w:lang w:val="zh-CN" w:eastAsia="en-US"/>
              </w:rPr>
              <w:t xml:space="preserve"> </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z w:val="20"/>
                <w:szCs w:val="20"/>
                <w:lang w:val="zh-CN" w:eastAsia="en-US"/>
              </w:rPr>
              <w:t>ud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h</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4"/>
                <w:sz w:val="20"/>
                <w:szCs w:val="20"/>
                <w:lang w:val="zh-CN" w:eastAsia="en-US"/>
              </w:rPr>
              <w:t>m</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4"/>
                <w:sz w:val="20"/>
                <w:szCs w:val="20"/>
                <w:lang w:val="zh-CN" w:eastAsia="en-US"/>
              </w:rPr>
              <w:t>m</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z w:val="20"/>
                <w:szCs w:val="20"/>
                <w:lang w:val="zh-CN" w:eastAsia="en-US"/>
              </w:rPr>
              <w:t>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i</w:t>
            </w:r>
          </w:p>
        </w:tc>
        <w:tc>
          <w:tcPr>
            <w:tcW w:w="627" w:type="dxa"/>
          </w:tcPr>
          <w:p w14:paraId="10DA224D">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4.6</w:t>
            </w:r>
          </w:p>
        </w:tc>
        <w:tc>
          <w:tcPr>
            <w:tcW w:w="627" w:type="dxa"/>
          </w:tcPr>
          <w:p w14:paraId="749A1F09">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4.5</w:t>
            </w:r>
          </w:p>
        </w:tc>
        <w:tc>
          <w:tcPr>
            <w:tcW w:w="627" w:type="dxa"/>
          </w:tcPr>
          <w:p w14:paraId="12F93A91">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w:t>
            </w:r>
          </w:p>
        </w:tc>
        <w:tc>
          <w:tcPr>
            <w:tcW w:w="1366" w:type="dxa"/>
          </w:tcPr>
          <w:p w14:paraId="3EC2EF8B">
            <w:pPr>
              <w:spacing w:line="276" w:lineRule="auto"/>
              <w:jc w:val="center"/>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4,60</w:t>
            </w:r>
          </w:p>
        </w:tc>
        <w:tc>
          <w:tcPr>
            <w:tcW w:w="1355" w:type="dxa"/>
            <w:tcBorders>
              <w:right w:val="nil"/>
            </w:tcBorders>
          </w:tcPr>
          <w:p w14:paraId="1C2E2407">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Sangat Menarik</w:t>
            </w:r>
          </w:p>
        </w:tc>
      </w:tr>
      <w:tr w14:paraId="63C9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361E3971">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spacing w:val="-5"/>
                <w:sz w:val="20"/>
                <w:szCs w:val="20"/>
                <w:lang w:val="zh-CN" w:eastAsia="en-US"/>
              </w:rPr>
              <w:t>K</w:t>
            </w:r>
            <w:r>
              <w:rPr>
                <w:rFonts w:ascii="Times New Roman" w:hAnsi="Times New Roman" w:cs="Times New Roman" w:eastAsiaTheme="minorHAnsi"/>
                <w:spacing w:val="4"/>
                <w:sz w:val="20"/>
                <w:szCs w:val="20"/>
                <w:lang w:val="zh-CN" w:eastAsia="en-US"/>
              </w:rPr>
              <w:t>e</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1"/>
                <w:sz w:val="20"/>
                <w:szCs w:val="20"/>
                <w:lang w:val="zh-CN" w:eastAsia="en-US"/>
              </w:rPr>
              <w:t>e</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pacing w:val="5"/>
                <w:sz w:val="20"/>
                <w:szCs w:val="20"/>
                <w:lang w:val="zh-CN" w:eastAsia="en-US"/>
              </w:rPr>
              <w:t>u</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4"/>
                <w:sz w:val="20"/>
                <w:szCs w:val="20"/>
                <w:lang w:val="zh-CN" w:eastAsia="en-US"/>
              </w:rPr>
              <w:t>i</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pacing w:val="-5"/>
                <w:sz w:val="20"/>
                <w:szCs w:val="20"/>
                <w:lang w:val="zh-CN" w:eastAsia="en-US"/>
              </w:rPr>
              <w:t>b</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h</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2"/>
                <w:sz w:val="20"/>
                <w:szCs w:val="20"/>
                <w:lang w:val="zh-CN" w:eastAsia="en-US"/>
              </w:rPr>
              <w:t>s</w:t>
            </w:r>
            <w:r>
              <w:rPr>
                <w:rFonts w:ascii="Times New Roman" w:hAnsi="Times New Roman" w:cs="Times New Roman" w:eastAsiaTheme="minorHAnsi"/>
                <w:sz w:val="20"/>
                <w:szCs w:val="20"/>
                <w:lang w:val="zh-CN" w:eastAsia="en-US"/>
              </w:rPr>
              <w:t>a</w:t>
            </w:r>
            <w:r>
              <w:rPr>
                <w:rFonts w:ascii="Times New Roman" w:hAnsi="Times New Roman" w:cs="Times New Roman" w:eastAsiaTheme="minorHAnsi"/>
                <w:spacing w:val="6"/>
                <w:sz w:val="20"/>
                <w:szCs w:val="20"/>
                <w:lang w:val="zh-CN" w:eastAsia="en-US"/>
              </w:rPr>
              <w:t xml:space="preserve"> </w:t>
            </w:r>
            <w:r>
              <w:rPr>
                <w:rFonts w:ascii="Times New Roman" w:hAnsi="Times New Roman" w:cs="Times New Roman" w:eastAsiaTheme="minorHAnsi"/>
                <w:spacing w:val="-5"/>
                <w:sz w:val="20"/>
                <w:szCs w:val="20"/>
                <w:lang w:val="zh-CN" w:eastAsia="en-US"/>
              </w:rPr>
              <w:t>y</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5"/>
                <w:sz w:val="20"/>
                <w:szCs w:val="20"/>
                <w:lang w:val="zh-CN" w:eastAsia="en-US"/>
              </w:rPr>
              <w:t>n</w:t>
            </w:r>
            <w:r>
              <w:rPr>
                <w:rFonts w:ascii="Times New Roman" w:hAnsi="Times New Roman" w:cs="Times New Roman" w:eastAsiaTheme="minorHAnsi"/>
                <w:sz w:val="20"/>
                <w:szCs w:val="20"/>
                <w:lang w:val="zh-CN" w:eastAsia="en-US"/>
              </w:rPr>
              <w:t>g</w:t>
            </w:r>
            <w:r>
              <w:rPr>
                <w:rFonts w:ascii="Times New Roman" w:hAnsi="Times New Roman" w:cs="Times New Roman" w:eastAsiaTheme="minorHAnsi"/>
                <w:spacing w:val="2"/>
                <w:sz w:val="20"/>
                <w:szCs w:val="20"/>
                <w:lang w:val="zh-CN" w:eastAsia="en-US"/>
              </w:rPr>
              <w:t xml:space="preserve"> </w:t>
            </w:r>
            <w:r>
              <w:rPr>
                <w:rFonts w:ascii="Times New Roman" w:hAnsi="Times New Roman" w:cs="Times New Roman" w:eastAsiaTheme="minorHAnsi"/>
                <w:spacing w:val="5"/>
                <w:sz w:val="20"/>
                <w:szCs w:val="20"/>
                <w:lang w:val="zh-CN" w:eastAsia="en-US"/>
              </w:rPr>
              <w:t>d</w:t>
            </w:r>
            <w:r>
              <w:rPr>
                <w:rFonts w:ascii="Times New Roman" w:hAnsi="Times New Roman" w:cs="Times New Roman" w:eastAsiaTheme="minorHAnsi"/>
                <w:spacing w:val="-9"/>
                <w:sz w:val="20"/>
                <w:szCs w:val="20"/>
                <w:lang w:val="zh-CN" w:eastAsia="en-US"/>
              </w:rPr>
              <w:t>i</w:t>
            </w:r>
            <w:r>
              <w:rPr>
                <w:rFonts w:ascii="Times New Roman" w:hAnsi="Times New Roman" w:cs="Times New Roman" w:eastAsiaTheme="minorHAnsi"/>
                <w:sz w:val="20"/>
                <w:szCs w:val="20"/>
                <w:lang w:val="zh-CN" w:eastAsia="en-US"/>
              </w:rPr>
              <w:t>g</w:t>
            </w:r>
            <w:r>
              <w:rPr>
                <w:rFonts w:ascii="Times New Roman" w:hAnsi="Times New Roman" w:cs="Times New Roman" w:eastAsiaTheme="minorHAnsi"/>
                <w:spacing w:val="5"/>
                <w:sz w:val="20"/>
                <w:szCs w:val="20"/>
                <w:lang w:val="zh-CN" w:eastAsia="en-US"/>
              </w:rPr>
              <w:t>u</w:t>
            </w:r>
            <w:r>
              <w:rPr>
                <w:rFonts w:ascii="Times New Roman" w:hAnsi="Times New Roman" w:cs="Times New Roman" w:eastAsiaTheme="minorHAnsi"/>
                <w:spacing w:val="-5"/>
                <w:sz w:val="20"/>
                <w:szCs w:val="20"/>
                <w:lang w:val="zh-CN" w:eastAsia="en-US"/>
              </w:rPr>
              <w:t>n</w:t>
            </w:r>
            <w:r>
              <w:rPr>
                <w:rFonts w:ascii="Times New Roman" w:hAnsi="Times New Roman" w:cs="Times New Roman" w:eastAsiaTheme="minorHAnsi"/>
                <w:spacing w:val="-1"/>
                <w:sz w:val="20"/>
                <w:szCs w:val="20"/>
                <w:lang w:val="zh-CN" w:eastAsia="en-US"/>
              </w:rPr>
              <w:t>a</w:t>
            </w:r>
            <w:r>
              <w:rPr>
                <w:rFonts w:ascii="Times New Roman" w:hAnsi="Times New Roman" w:cs="Times New Roman" w:eastAsiaTheme="minorHAnsi"/>
                <w:spacing w:val="5"/>
                <w:sz w:val="20"/>
                <w:szCs w:val="20"/>
                <w:lang w:val="zh-CN" w:eastAsia="en-US"/>
              </w:rPr>
              <w:t>k</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n</w:t>
            </w:r>
            <w:r>
              <w:rPr>
                <w:rFonts w:ascii="Times New Roman" w:hAnsi="Times New Roman" w:cs="Times New Roman" w:eastAsiaTheme="minorHAnsi"/>
                <w:spacing w:val="-3"/>
                <w:sz w:val="20"/>
                <w:szCs w:val="20"/>
                <w:lang w:val="zh-CN" w:eastAsia="en-US"/>
              </w:rPr>
              <w:t xml:space="preserve"> </w:t>
            </w:r>
            <w:r>
              <w:rPr>
                <w:rFonts w:ascii="Times New Roman" w:hAnsi="Times New Roman" w:cs="Times New Roman" w:eastAsiaTheme="minorHAnsi"/>
                <w:sz w:val="20"/>
                <w:szCs w:val="20"/>
                <w:lang w:val="zh-CN" w:eastAsia="en-US"/>
              </w:rPr>
              <w:t>d</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pacing w:val="-9"/>
                <w:sz w:val="20"/>
                <w:szCs w:val="20"/>
                <w:lang w:val="zh-CN" w:eastAsia="en-US"/>
              </w:rPr>
              <w:t>l</w:t>
            </w:r>
            <w:r>
              <w:rPr>
                <w:rFonts w:ascii="Times New Roman" w:hAnsi="Times New Roman" w:cs="Times New Roman" w:eastAsiaTheme="minorHAnsi"/>
                <w:spacing w:val="4"/>
                <w:sz w:val="20"/>
                <w:szCs w:val="20"/>
                <w:lang w:val="zh-CN" w:eastAsia="en-US"/>
              </w:rPr>
              <w:t>a</w:t>
            </w:r>
            <w:r>
              <w:rPr>
                <w:rFonts w:ascii="Times New Roman" w:hAnsi="Times New Roman" w:cs="Times New Roman" w:eastAsiaTheme="minorHAnsi"/>
                <w:sz w:val="20"/>
                <w:szCs w:val="20"/>
                <w:lang w:val="zh-CN" w:eastAsia="en-US"/>
              </w:rPr>
              <w:t>m</w:t>
            </w:r>
            <w:r>
              <w:rPr>
                <w:rFonts w:ascii="Times New Roman" w:hAnsi="Times New Roman" w:cs="Times New Roman" w:eastAsiaTheme="minorHAnsi"/>
                <w:spacing w:val="-11"/>
                <w:sz w:val="20"/>
                <w:szCs w:val="20"/>
                <w:lang w:val="zh-CN" w:eastAsia="en-US"/>
              </w:rPr>
              <w:t xml:space="preserve"> </w:t>
            </w:r>
            <w:r>
              <w:rPr>
                <w:rFonts w:ascii="Times New Roman" w:hAnsi="Times New Roman" w:cs="Times New Roman" w:eastAsiaTheme="minorHAnsi"/>
                <w:i/>
                <w:spacing w:val="2"/>
                <w:sz w:val="20"/>
                <w:szCs w:val="20"/>
                <w:lang w:val="zh-CN" w:eastAsia="en-US"/>
              </w:rPr>
              <w:t>Kartu Pembelajaran Barcode</w:t>
            </w:r>
          </w:p>
        </w:tc>
        <w:tc>
          <w:tcPr>
            <w:tcW w:w="627" w:type="dxa"/>
          </w:tcPr>
          <w:p w14:paraId="5FAAD8F5">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w:t>
            </w:r>
          </w:p>
        </w:tc>
        <w:tc>
          <w:tcPr>
            <w:tcW w:w="627" w:type="dxa"/>
          </w:tcPr>
          <w:p w14:paraId="7AD3A85F">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w:t>
            </w:r>
          </w:p>
        </w:tc>
        <w:tc>
          <w:tcPr>
            <w:tcW w:w="627" w:type="dxa"/>
          </w:tcPr>
          <w:p w14:paraId="484777C6">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w:t>
            </w:r>
          </w:p>
        </w:tc>
        <w:tc>
          <w:tcPr>
            <w:tcW w:w="1366" w:type="dxa"/>
          </w:tcPr>
          <w:p w14:paraId="4EF780DB">
            <w:pPr>
              <w:spacing w:line="276" w:lineRule="auto"/>
              <w:jc w:val="center"/>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4.70</w:t>
            </w:r>
          </w:p>
        </w:tc>
        <w:tc>
          <w:tcPr>
            <w:tcW w:w="1355" w:type="dxa"/>
            <w:tcBorders>
              <w:right w:val="nil"/>
            </w:tcBorders>
          </w:tcPr>
          <w:p w14:paraId="5D0D5ABF">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Sangat Menarik</w:t>
            </w:r>
          </w:p>
        </w:tc>
      </w:tr>
      <w:tr w14:paraId="42C6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11A8DC8F">
            <w:pPr>
              <w:spacing w:line="276" w:lineRule="auto"/>
              <w:jc w:val="both"/>
              <w:rPr>
                <w:rFonts w:ascii="Times New Roman" w:hAnsi="Times New Roman" w:cs="Times New Roman" w:eastAsiaTheme="minorHAnsi"/>
                <w:sz w:val="20"/>
                <w:szCs w:val="20"/>
                <w:lang w:val="zh-CN" w:eastAsia="en-US"/>
              </w:rPr>
            </w:pPr>
            <w:r>
              <w:rPr>
                <w:rFonts w:ascii="Times New Roman" w:hAnsi="Times New Roman" w:cs="Times New Roman" w:eastAsiaTheme="minorHAnsi"/>
                <w:sz w:val="20"/>
                <w:szCs w:val="20"/>
                <w:lang w:val="zh-CN" w:eastAsia="en-US"/>
              </w:rPr>
              <w:t xml:space="preserve">Rata – Rata </w:t>
            </w:r>
          </w:p>
        </w:tc>
        <w:tc>
          <w:tcPr>
            <w:tcW w:w="627" w:type="dxa"/>
          </w:tcPr>
          <w:p w14:paraId="0FB168FF">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4,70</w:t>
            </w:r>
          </w:p>
        </w:tc>
        <w:tc>
          <w:tcPr>
            <w:tcW w:w="627" w:type="dxa"/>
          </w:tcPr>
          <w:p w14:paraId="64068CDF">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4,66</w:t>
            </w:r>
          </w:p>
        </w:tc>
        <w:tc>
          <w:tcPr>
            <w:tcW w:w="627" w:type="dxa"/>
          </w:tcPr>
          <w:p w14:paraId="5DCFFC82">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4,47</w:t>
            </w:r>
          </w:p>
        </w:tc>
        <w:tc>
          <w:tcPr>
            <w:tcW w:w="1366" w:type="dxa"/>
          </w:tcPr>
          <w:p w14:paraId="5E833D79">
            <w:pPr>
              <w:spacing w:line="276" w:lineRule="auto"/>
              <w:jc w:val="center"/>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4,69</w:t>
            </w:r>
          </w:p>
        </w:tc>
        <w:tc>
          <w:tcPr>
            <w:tcW w:w="1355" w:type="dxa"/>
            <w:tcBorders>
              <w:right w:val="nil"/>
            </w:tcBorders>
          </w:tcPr>
          <w:p w14:paraId="1EFA0D2E">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Sangat Menarik</w:t>
            </w:r>
          </w:p>
        </w:tc>
      </w:tr>
      <w:tr w14:paraId="6528A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8" w:type="dxa"/>
            <w:tcBorders>
              <w:left w:val="nil"/>
            </w:tcBorders>
          </w:tcPr>
          <w:p w14:paraId="5FB3EEA0">
            <w:pPr>
              <w:spacing w:line="276" w:lineRule="auto"/>
              <w:jc w:val="both"/>
              <w:rPr>
                <w:rFonts w:ascii="Times New Roman" w:hAnsi="Times New Roman" w:cs="Times New Roman" w:eastAsiaTheme="minorHAnsi"/>
                <w:sz w:val="20"/>
                <w:szCs w:val="20"/>
                <w:lang w:val="zh-CN" w:eastAsia="en-US"/>
              </w:rPr>
            </w:pPr>
            <w:r>
              <w:rPr>
                <w:rFonts w:ascii="Times New Roman" w:hAnsi="Times New Roman" w:cs="Times New Roman" w:eastAsiaTheme="minorHAnsi"/>
                <w:sz w:val="20"/>
                <w:szCs w:val="20"/>
                <w:lang w:val="zh-CN" w:eastAsia="en-US"/>
              </w:rPr>
              <w:t xml:space="preserve">Presentase </w:t>
            </w:r>
          </w:p>
        </w:tc>
        <w:tc>
          <w:tcPr>
            <w:tcW w:w="4602" w:type="dxa"/>
            <w:gridSpan w:val="5"/>
            <w:tcBorders>
              <w:right w:val="nil"/>
            </w:tcBorders>
          </w:tcPr>
          <w:p w14:paraId="189C011F">
            <w:pPr>
              <w:spacing w:line="276" w:lineRule="auto"/>
              <w:jc w:val="both"/>
              <w:rPr>
                <w:rFonts w:ascii="Times New Roman" w:hAnsi="Times New Roman" w:cs="Times New Roman" w:eastAsiaTheme="minorHAnsi"/>
                <w:color w:val="000000"/>
                <w:sz w:val="20"/>
                <w:szCs w:val="20"/>
                <w:lang w:val="en-US" w:eastAsia="en-US"/>
              </w:rPr>
            </w:pPr>
            <w:r>
              <w:rPr>
                <w:rFonts w:ascii="Times New Roman" w:hAnsi="Times New Roman" w:cs="Times New Roman" w:eastAsiaTheme="minorHAnsi"/>
                <w:color w:val="000000"/>
                <w:sz w:val="20"/>
                <w:szCs w:val="20"/>
                <w:lang w:val="en-US" w:eastAsia="en-US"/>
              </w:rPr>
              <w:t>93,80% (Sangat Menarik)</w:t>
            </w:r>
          </w:p>
        </w:tc>
      </w:tr>
    </w:tbl>
    <w:p w14:paraId="14B181F2">
      <w:pPr>
        <w:spacing w:line="276" w:lineRule="auto"/>
        <w:jc w:val="both"/>
        <w:rPr>
          <w:color w:val="000000"/>
          <w:sz w:val="22"/>
          <w:szCs w:val="22"/>
          <w:lang w:val="en-US"/>
        </w:rPr>
      </w:pPr>
    </w:p>
    <w:p w14:paraId="338C068A">
      <w:pPr>
        <w:spacing w:line="276" w:lineRule="auto"/>
        <w:ind w:firstLine="426"/>
        <w:jc w:val="both"/>
        <w:rPr>
          <w:color w:val="000000"/>
          <w:sz w:val="22"/>
          <w:szCs w:val="22"/>
          <w:lang w:val="en-US"/>
        </w:rPr>
      </w:pPr>
      <w:r>
        <w:rPr>
          <w:color w:val="000000"/>
          <w:sz w:val="22"/>
          <w:szCs w:val="22"/>
          <w:lang w:val="en-US"/>
        </w:rPr>
        <w:t xml:space="preserve">Dari data diatas, dapat dilihat bahwa presentasi validasi dari media </w:t>
      </w:r>
      <w:r>
        <w:t>BCG</w:t>
      </w:r>
      <w:r>
        <w:rPr>
          <w:color w:val="000000"/>
          <w:sz w:val="22"/>
          <w:szCs w:val="22"/>
          <w:lang w:val="en-US"/>
        </w:rPr>
        <w:t xml:space="preserve"> ahli bidang materi IPAS yakni 93,80%. </w:t>
      </w:r>
    </w:p>
    <w:p w14:paraId="66F98470">
      <w:pPr>
        <w:spacing w:line="276" w:lineRule="auto"/>
        <w:ind w:firstLine="426"/>
        <w:jc w:val="both"/>
        <w:rPr>
          <w:color w:val="000000"/>
          <w:sz w:val="22"/>
          <w:szCs w:val="22"/>
          <w:lang w:val="en-US"/>
        </w:rPr>
      </w:pPr>
      <w:r>
        <w:rPr>
          <w:color w:val="000000"/>
          <w:sz w:val="22"/>
          <w:szCs w:val="22"/>
          <w:lang w:val="en-US"/>
        </w:rPr>
        <w:t>Strategi Manajemen pendidikan salah satunya adalah mengelola perencanaan pembelajaran berbasis Flippedclassroom guna meningkatkan kualitas pembelajaran</w:t>
      </w:r>
      <w:r>
        <w:rPr>
          <w:rFonts w:hint="default"/>
          <w:color w:val="000000"/>
          <w:sz w:val="22"/>
          <w:szCs w:val="22"/>
          <w:lang w:val="en-US"/>
        </w:rPr>
        <w:t>. Untuk itu sebelum  dilakukan uji coba produk ke siswa guru telah menyusun rencana pembelajaran yang telah disesuaikan dengan pendekatan flipped classroom. Materi</w:t>
      </w:r>
      <w:r>
        <w:rPr>
          <w:color w:val="000000"/>
          <w:sz w:val="22"/>
          <w:szCs w:val="22"/>
          <w:lang w:val="en-US"/>
        </w:rPr>
        <w:t xml:space="preserve"> IPAS yang terintergrasi dengan ayat Al-Quran dan nilai – nilai keislaman pada kelas 6  juga memperhatikan materi yang sesuai dengan nilai – nilai keislaman. Sebagai contoh yang telah peneliti buat melalui </w:t>
      </w:r>
      <w:r>
        <w:t>BCG</w:t>
      </w:r>
      <w:r>
        <w:rPr>
          <w:i/>
          <w:iCs/>
          <w:color w:val="000000"/>
          <w:sz w:val="22"/>
          <w:szCs w:val="22"/>
          <w:lang w:val="en-US"/>
        </w:rPr>
        <w:t xml:space="preserve"> </w:t>
      </w:r>
      <w:r>
        <w:rPr>
          <w:color w:val="000000"/>
          <w:sz w:val="22"/>
          <w:szCs w:val="22"/>
          <w:lang w:val="en-US"/>
        </w:rPr>
        <w:t xml:space="preserve">yakni materi bagian tubuh yang bergerak dan sumber energi peneliti mengajak siswa untuk mengikuti alur main pada </w:t>
      </w:r>
      <w:r>
        <w:t>BCG</w:t>
      </w:r>
      <w:r>
        <w:rPr>
          <w:color w:val="000000"/>
          <w:sz w:val="22"/>
          <w:szCs w:val="22"/>
          <w:lang w:val="en-US"/>
        </w:rPr>
        <w:t xml:space="preserve"> dan mengaitkan ayat Al-Quran tentang sumber energi alami yang menggerakan segala sesuatu, termasuk tubuh kita yang membutuhkan energi dari makanan, udara, dan air agar tubuh dapat berfungsi dengan baik. Dalil yang relevan yakni Pada Al-Quran Surah Al-A’raf Ayat 57: </w:t>
      </w:r>
    </w:p>
    <w:p w14:paraId="673020DE">
      <w:pPr>
        <w:pStyle w:val="20"/>
        <w:spacing w:line="276" w:lineRule="auto"/>
        <w:ind w:left="0" w:firstLine="426"/>
        <w:jc w:val="both"/>
        <w:rPr>
          <w:rFonts w:hint="default"/>
          <w:color w:val="000000"/>
          <w:sz w:val="22"/>
          <w:szCs w:val="22"/>
          <w:lang w:val="en-US"/>
        </w:rPr>
      </w:pPr>
      <w:r>
        <w:rPr>
          <w:i/>
          <w:iCs/>
          <w:sz w:val="22"/>
          <w:szCs w:val="22"/>
        </w:rPr>
        <w:t>"Dan Dialah yang mengirimkan angin sebagai pembawa berita gembira, sebelum turunnya hujan, agar Kami merasakan rahmat-Nya. Dan Kami menghidupkan dengan air itu tanah yang mati. Begitulah kamu akan dibangkitkan."</w:t>
      </w:r>
    </w:p>
    <w:p w14:paraId="52B09E08">
      <w:pPr>
        <w:pStyle w:val="20"/>
        <w:spacing w:line="276" w:lineRule="auto"/>
        <w:ind w:left="284"/>
        <w:jc w:val="both"/>
        <w:rPr>
          <w:b/>
          <w:bCs/>
          <w:color w:val="000000"/>
          <w:sz w:val="22"/>
          <w:szCs w:val="22"/>
          <w:lang w:val="en-US"/>
        </w:rPr>
      </w:pPr>
    </w:p>
    <w:p w14:paraId="34C579C1">
      <w:pPr>
        <w:spacing w:line="276" w:lineRule="auto"/>
        <w:ind w:left="2160" w:firstLine="720"/>
        <w:jc w:val="both"/>
        <w:rPr>
          <w:b/>
          <w:bCs/>
          <w:color w:val="000000"/>
          <w:sz w:val="22"/>
          <w:szCs w:val="22"/>
          <w:lang w:val="en-US"/>
        </w:rPr>
      </w:pPr>
      <w:r>
        <w:rPr>
          <w:b/>
          <w:bCs/>
          <w:color w:val="000000"/>
          <w:sz w:val="22"/>
          <w:szCs w:val="22"/>
          <w:lang w:val="en-US"/>
        </w:rPr>
        <w:t>Tabel 10. Tabel Perencanaan Pembelajaran</w:t>
      </w:r>
    </w:p>
    <w:tbl>
      <w:tblPr>
        <w:tblStyle w:val="17"/>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1"/>
        <w:gridCol w:w="3226"/>
        <w:gridCol w:w="4819"/>
      </w:tblGrid>
      <w:tr w14:paraId="2C08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731" w:type="dxa"/>
          </w:tcPr>
          <w:p w14:paraId="30329F1D">
            <w:pPr>
              <w:rPr>
                <w:rFonts w:ascii="Times New Roman" w:hAnsi="Times New Roman" w:cs="Times New Roman" w:eastAsiaTheme="minorHAnsi"/>
                <w:b/>
                <w:bCs/>
                <w:sz w:val="22"/>
                <w:szCs w:val="22"/>
                <w:lang w:val="en-US" w:eastAsia="en-US"/>
              </w:rPr>
            </w:pPr>
            <w:r>
              <w:rPr>
                <w:rFonts w:ascii="Times New Roman" w:hAnsi="Times New Roman" w:cs="Times New Roman" w:eastAsiaTheme="minorHAnsi"/>
                <w:b/>
                <w:bCs/>
                <w:sz w:val="22"/>
                <w:szCs w:val="22"/>
                <w:lang w:val="en-US" w:eastAsia="en-US"/>
              </w:rPr>
              <w:t>Aspek</w:t>
            </w:r>
          </w:p>
        </w:tc>
        <w:tc>
          <w:tcPr>
            <w:tcW w:w="8045" w:type="dxa"/>
            <w:gridSpan w:val="2"/>
          </w:tcPr>
          <w:p w14:paraId="5388CDB9">
            <w:pPr>
              <w:jc w:val="center"/>
              <w:rPr>
                <w:rFonts w:ascii="Times New Roman" w:hAnsi="Times New Roman" w:cs="Times New Roman" w:eastAsiaTheme="minorHAnsi"/>
                <w:b/>
                <w:bCs/>
                <w:sz w:val="22"/>
                <w:szCs w:val="22"/>
                <w:lang w:val="zh-CN" w:eastAsia="en-US"/>
              </w:rPr>
            </w:pPr>
            <w:r>
              <w:rPr>
                <w:rFonts w:ascii="Times New Roman" w:hAnsi="Times New Roman" w:cs="Times New Roman" w:eastAsiaTheme="minorHAnsi"/>
                <w:b/>
                <w:bCs/>
                <w:sz w:val="22"/>
                <w:szCs w:val="22"/>
                <w:lang w:val="zh-CN" w:eastAsia="en-US"/>
              </w:rPr>
              <w:t>Aktivitas</w:t>
            </w:r>
          </w:p>
        </w:tc>
      </w:tr>
      <w:tr w14:paraId="0AF0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1731" w:type="dxa"/>
          </w:tcPr>
          <w:p w14:paraId="20887217">
            <w:pP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Perencanaan</w:t>
            </w:r>
          </w:p>
        </w:tc>
        <w:tc>
          <w:tcPr>
            <w:tcW w:w="8045" w:type="dxa"/>
            <w:gridSpan w:val="2"/>
          </w:tcPr>
          <w:p w14:paraId="3A7A672C">
            <w:pP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Guru Menyusun RPP/Modul Ajar </w:t>
            </w:r>
          </w:p>
        </w:tc>
      </w:tr>
      <w:tr w14:paraId="45501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9776" w:type="dxa"/>
            <w:gridSpan w:val="3"/>
          </w:tcPr>
          <w:p w14:paraId="48060234">
            <w:pPr>
              <w:jc w:val="center"/>
              <w:rPr>
                <w:rFonts w:ascii="Times New Roman" w:hAnsi="Times New Roman" w:cs="Times New Roman" w:eastAsiaTheme="minorHAnsi"/>
                <w:b/>
                <w:bCs/>
                <w:sz w:val="22"/>
                <w:szCs w:val="22"/>
                <w:lang w:val="zh-CN" w:eastAsia="en-US"/>
              </w:rPr>
            </w:pPr>
            <w:r>
              <w:rPr>
                <w:rFonts w:ascii="Times New Roman" w:hAnsi="Times New Roman" w:cs="Times New Roman" w:eastAsiaTheme="minorHAnsi"/>
                <w:b/>
                <w:bCs/>
                <w:sz w:val="22"/>
                <w:szCs w:val="22"/>
                <w:lang w:val="zh-CN" w:eastAsia="en-US"/>
              </w:rPr>
              <w:t>Flipped clasroom</w:t>
            </w:r>
          </w:p>
        </w:tc>
      </w:tr>
      <w:tr w14:paraId="1101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731" w:type="dxa"/>
            <w:vMerge w:val="restart"/>
          </w:tcPr>
          <w:p w14:paraId="632A3E3C">
            <w:pP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Pelaksanaan</w:t>
            </w:r>
          </w:p>
        </w:tc>
        <w:tc>
          <w:tcPr>
            <w:tcW w:w="3226" w:type="dxa"/>
          </w:tcPr>
          <w:p w14:paraId="3266D08F">
            <w:pPr>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Di rumah</w:t>
            </w:r>
          </w:p>
        </w:tc>
        <w:tc>
          <w:tcPr>
            <w:tcW w:w="4819" w:type="dxa"/>
          </w:tcPr>
          <w:p w14:paraId="682BDFAD">
            <w:pPr>
              <w:jc w:val="cente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Di kelas</w:t>
            </w:r>
          </w:p>
        </w:tc>
      </w:tr>
      <w:tr w14:paraId="721E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731" w:type="dxa"/>
            <w:vMerge w:val="continue"/>
          </w:tcPr>
          <w:p w14:paraId="7082DABD">
            <w:pPr>
              <w:rPr>
                <w:rFonts w:ascii="Times New Roman" w:hAnsi="Times New Roman" w:cs="Times New Roman" w:eastAsiaTheme="minorHAnsi"/>
                <w:sz w:val="22"/>
                <w:szCs w:val="22"/>
                <w:lang w:val="zh-CN" w:eastAsia="en-US"/>
              </w:rPr>
            </w:pPr>
          </w:p>
        </w:tc>
        <w:tc>
          <w:tcPr>
            <w:tcW w:w="3226" w:type="dxa"/>
          </w:tcPr>
          <w:p w14:paraId="5C36F1A1">
            <w:pPr>
              <w:pStyle w:val="20"/>
              <w:numPr>
                <w:ilvl w:val="0"/>
                <w:numId w:val="0"/>
              </w:numPr>
              <w:ind w:left="-32" w:leftChars="0"/>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Siswa belajar dengan menyimak materi guru melalui video yang ada didalam barcode card. </w:t>
            </w:r>
          </w:p>
          <w:p w14:paraId="31273665">
            <w:pPr>
              <w:pStyle w:val="20"/>
              <w:numPr>
                <w:ilvl w:val="0"/>
                <w:numId w:val="0"/>
              </w:numPr>
              <w:ind w:left="-32" w:leftChars="0"/>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Siswa memahami </w:t>
            </w:r>
            <w:r>
              <w:rPr>
                <w:rFonts w:hint="default" w:cs="Times New Roman" w:eastAsiaTheme="minorHAnsi"/>
                <w:sz w:val="22"/>
                <w:szCs w:val="22"/>
                <w:lang w:val="en-US" w:eastAsia="en-US"/>
              </w:rPr>
              <w:t>materi</w:t>
            </w:r>
            <w:r>
              <w:rPr>
                <w:rFonts w:ascii="Times New Roman" w:hAnsi="Times New Roman" w:cs="Times New Roman" w:eastAsiaTheme="minorHAnsi"/>
                <w:sz w:val="22"/>
                <w:szCs w:val="22"/>
                <w:lang w:val="zh-CN" w:eastAsia="en-US"/>
              </w:rPr>
              <w:t xml:space="preserve"> pada kartu barcode. </w:t>
            </w:r>
          </w:p>
          <w:p w14:paraId="25A31229">
            <w:pPr>
              <w:pStyle w:val="20"/>
              <w:numPr>
                <w:ilvl w:val="0"/>
                <w:numId w:val="0"/>
              </w:numPr>
              <w:ind w:left="-32" w:leftChars="0"/>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Siswa memahami ayat Al-quran yang terintegrasi dengan materi. </w:t>
            </w:r>
          </w:p>
        </w:tc>
        <w:tc>
          <w:tcPr>
            <w:tcW w:w="4819" w:type="dxa"/>
          </w:tcPr>
          <w:p w14:paraId="6953E223">
            <w:pPr>
              <w:jc w:val="both"/>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Siswa akan diminta guru kelas untuk mempresentasikan apa yang telah dipelajari saat dirumah, siswa dapat mempresentasikan didepan teman – temanya. Setelah itu, siswa berdiskusi dengan teman kelompoknya sesuai dengan pemahaman masing – masing siswa, sebelum dilaksanakannya evaluasi guru menambahkan poin – poin penting tambahan untuk meluruskan pemahaman pada siswa. </w:t>
            </w:r>
          </w:p>
          <w:p w14:paraId="42512A0C">
            <w:pPr>
              <w:rPr>
                <w:rFonts w:ascii="Times New Roman" w:hAnsi="Times New Roman" w:cs="Times New Roman" w:eastAsiaTheme="minorHAnsi"/>
                <w:sz w:val="22"/>
                <w:szCs w:val="22"/>
                <w:lang w:val="zh-CN" w:eastAsia="en-US"/>
              </w:rPr>
            </w:pPr>
          </w:p>
        </w:tc>
      </w:tr>
      <w:tr w14:paraId="56A5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731" w:type="dxa"/>
          </w:tcPr>
          <w:p w14:paraId="6251D974">
            <w:pP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Evaluasi</w:t>
            </w:r>
          </w:p>
        </w:tc>
        <w:tc>
          <w:tcPr>
            <w:tcW w:w="3226" w:type="dxa"/>
          </w:tcPr>
          <w:p w14:paraId="1CDE719F">
            <w:pP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w:t>
            </w:r>
          </w:p>
        </w:tc>
        <w:tc>
          <w:tcPr>
            <w:tcW w:w="4819" w:type="dxa"/>
          </w:tcPr>
          <w:p w14:paraId="1D9895B7">
            <w:pPr>
              <w:rPr>
                <w:rFonts w:ascii="Times New Roman" w:hAnsi="Times New Roman" w:cs="Times New Roman" w:eastAsiaTheme="minorHAnsi"/>
                <w:sz w:val="22"/>
                <w:szCs w:val="22"/>
                <w:lang w:val="zh-CN" w:eastAsia="en-US"/>
              </w:rPr>
            </w:pPr>
            <w:r>
              <w:rPr>
                <w:rFonts w:ascii="Times New Roman" w:hAnsi="Times New Roman" w:cs="Times New Roman" w:eastAsiaTheme="minorHAnsi"/>
                <w:sz w:val="22"/>
                <w:szCs w:val="22"/>
                <w:lang w:val="zh-CN" w:eastAsia="en-US"/>
              </w:rPr>
              <w:t xml:space="preserve">Siswa diminta untuk mengerjakan soal post test </w:t>
            </w:r>
          </w:p>
        </w:tc>
      </w:tr>
    </w:tbl>
    <w:p w14:paraId="240705B1">
      <w:pPr>
        <w:pStyle w:val="20"/>
        <w:spacing w:line="276" w:lineRule="auto"/>
        <w:ind w:left="284"/>
        <w:jc w:val="both"/>
        <w:rPr>
          <w:color w:val="000000"/>
          <w:sz w:val="22"/>
          <w:szCs w:val="22"/>
          <w:lang w:val="en-US"/>
        </w:rPr>
      </w:pPr>
    </w:p>
    <w:p w14:paraId="517627F8">
      <w:pPr>
        <w:pStyle w:val="20"/>
        <w:spacing w:line="276" w:lineRule="auto"/>
        <w:ind w:left="0" w:firstLine="426"/>
        <w:jc w:val="both"/>
        <w:rPr>
          <w:color w:val="000000"/>
          <w:sz w:val="22"/>
          <w:szCs w:val="22"/>
          <w:lang w:val="en-US"/>
        </w:rPr>
      </w:pPr>
      <w:r>
        <w:rPr>
          <w:color w:val="000000"/>
          <w:sz w:val="22"/>
          <w:szCs w:val="22"/>
          <w:lang w:val="en-US"/>
        </w:rPr>
        <w:t xml:space="preserve">Pada tabel diatas dijelaskan pada tahap Pelaksanaan guru Menyusun RPP (Rencana Pelaksanaan Pembelajaran) atau modul ajar sebagai dasar kegiatan pembelajaran. Pada tahap pelaksanaan siswa memanfaatkan video yang telah disiapkan melalui BCG, mereka memahami kosa kata baru serta memahami ayat Al-Quran yang sudah terintegrasi dengan materi. Pada saat dikelas siswa mempresentasikan pemahaman mereka mengenai materi yang telah dipelajari saat dirumah, kegiatan dilanjutkan dengan diskusi kelompok untuk mendalami materi dengan tambahan penguatan pemahaman yang dilakukan oleh guru.  Hal ini selaras dengan pernyataan bahwa manajamen pembelajaran sebagai proses kegiatan pembelajaran yang terdiri dari perencanaan, pelaksanaan, dan evaluasi pada kegiatan pembelajara, dengan tujuan mencapai efektivitas dan efisiensi dalam proses belajar mengajar </w:t>
      </w:r>
      <w:r>
        <w:rPr>
          <w:color w:val="000000"/>
          <w:sz w:val="22"/>
          <w:szCs w:val="22"/>
          <w:lang w:val="en-US"/>
        </w:rPr>
        <w:fldChar w:fldCharType="begin" w:fldLock="1"/>
      </w:r>
      <w:r>
        <w:rPr>
          <w:color w:val="000000"/>
          <w:sz w:val="22"/>
          <w:szCs w:val="22"/>
          <w:lang w:val="en-US"/>
        </w:rPr>
        <w:instrText xml:space="preserve">ADDIN CSL_CITATION {"citationItems":[{"id":"ITEM-1","itemData":{"DOI":"10.29210/1202222519","ISSN":"2476-9886","abstract":"Manajemen pendidikan merupakan suatu struktur organisasi yang teratur dan berada dalam dunia pendidikan. Pendidik dan manajemen pendidikan merupakan kegiatan yang harus dilaksanakan oleh pendidik, tenaga kependidikan, dan lembaga pendidikan sampai akhir. Manajemen kependidikan adalah kegiatan yang menyangkut penetapan norma, standar, prosedur, pengangkatan, pembinaan, pengurusan, tunjangan, dan pemberhentian tenaga kependidikan sekolah dalam rangka menunaikan tugas dan fung&lt;strong&gt;s&lt;/strong&gt;inya dalam mencapai tujuan sekolah.Metode penelitian ini mensitasi artikel untuk mengambil kesimpulan dalam penelitian. manajemen pendidikan memiliki fungsi dan tugas yaitu perencanaan, perekrutan, penempatan kerja,kompensasi, pembinaan dan pengembangan, dan mengevaluasi.Prinsip prinsip manajemen adalah pernyataan atau kebenaran mendasar yang menjadi pedoman untuk menyelesaikan tugas membimbing upaya untuk mencapai keseimbangan terbaik dalam proses pencapaian tujuan sebaik-baiknya.prinsip prinsip manajemen yang dibagi menjadi 14 bagian, yaitu division of work,authority and responsibility,discipline, unity of command, unity of direction, sub ordination of individual interest to general interest, remuneration of personnel, centralization, scalar chain, order, equity, stability of tonure of personnel, initiative. ecsprit de corps. Maka kepemimpinan pendidikan dapat dipahami sebagai upaya memimpin orang orang yang telah ditentukan. Melalui perencanaan tenaga kerja, rekrutmen, seleksi, penempatan, kompensasi, pengembangan, dan proses pemutusan hubungan kerja. Manajemen pendidikan yaitu perencanaan, perekrutan, penempatan kerja,kompensasi, pembinaan dan pengembangan, dan mengevaluasi.","author":[{"dropping-particle":"","family":"Rama","given":"Alzet","non-dropping-particle":"","parse-names":false,"suffix":""},{"dropping-particle":"","family":"Giatman","given":"Muhammad","non-dropping-particle":"","parse-names":false,"suffix":""},{"dropping-particle":"","family":"Maksum","given":"Hasan","non-dropping-particle":"","parse-names":false,"suffix":""},{"dropping-particle":"","family":"Dermawan","given":"Andri","non-dropping-particle":"","parse-names":false,"suffix":""}],"container-title":"Jurnal EDUCATIO: Jurnal Pendidikan Indonesia","id":"ITEM-1","issue":"2","issued":{"date-parts":[["2023"]]},"page":"130","title":"Konsep Fungsi dan Prinsip Manajemen Pendidikan","type":"article-journal","volume":"8"},"uris":["http://www.mendeley.com/documents/?uuid=50099f91-2a18-4db5-b5a8-cdc8fec0d03e"]}],"mendeley":{"formattedCitation":"(Rama, Giatman, Maksum, &amp; Dermawan, 2023)","plainTextFormattedCitation":"(Rama, Giatman, Maksum, &amp; Dermawan, 2023)","previouslyFormattedCitation":"(Rama, Giatman, Maksum, &amp; Dermawan, 2023)"},"properties":{"noteIndex":0},"schema":"https://github.com/citation-style-language/schema/raw/master/csl-citation.json"}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(Rama, Giatman, Maksum, &amp; Dermawan, 2023)</w:t>
      </w:r>
      <w:r>
        <w:rPr>
          <w:color w:val="000000"/>
          <w:sz w:val="22"/>
          <w:szCs w:val="22"/>
          <w:lang w:val="en-US"/>
        </w:rPr>
        <w:fldChar w:fldCharType="end"/>
      </w:r>
      <w:r>
        <w:rPr>
          <w:color w:val="000000"/>
          <w:sz w:val="22"/>
          <w:szCs w:val="22"/>
          <w:lang w:val="en-US"/>
        </w:rPr>
        <w:t xml:space="preserve">. </w:t>
      </w:r>
    </w:p>
    <w:p w14:paraId="576C2C6D">
      <w:pPr>
        <w:spacing w:line="276" w:lineRule="auto"/>
        <w:ind w:firstLine="426"/>
        <w:jc w:val="both"/>
        <w:rPr>
          <w:color w:val="000000"/>
          <w:sz w:val="22"/>
          <w:szCs w:val="22"/>
          <w:lang w:val="en-US"/>
        </w:rPr>
      </w:pPr>
      <w:r>
        <w:rPr>
          <w:rFonts w:hint="default"/>
          <w:color w:val="000000"/>
          <w:sz w:val="22"/>
          <w:szCs w:val="22"/>
          <w:lang w:val="en-US"/>
        </w:rPr>
        <w:t xml:space="preserve"> </w:t>
      </w:r>
      <w:r>
        <w:rPr>
          <w:color w:val="000000"/>
          <w:sz w:val="22"/>
          <w:szCs w:val="22"/>
          <w:lang w:val="en-US"/>
        </w:rPr>
        <w:t xml:space="preserve">Tahap selanjutnya peneliti melakukan kegiatan uji coba lapangan terhadap produk </w:t>
      </w:r>
      <w:r>
        <w:t>BCG</w:t>
      </w:r>
      <w:r>
        <w:rPr>
          <w:lang w:val="en-US"/>
        </w:rPr>
        <w:t xml:space="preserve"> </w:t>
      </w:r>
      <w:r>
        <w:rPr>
          <w:color w:val="000000"/>
          <w:sz w:val="22"/>
          <w:szCs w:val="22"/>
          <w:lang w:val="en-US"/>
        </w:rPr>
        <w:t xml:space="preserve">untuk memperoleh informasi kualitas pembelajaran </w:t>
      </w:r>
      <w:r>
        <w:rPr>
          <w:rFonts w:hint="default"/>
          <w:color w:val="000000"/>
          <w:sz w:val="22"/>
          <w:szCs w:val="22"/>
          <w:lang w:val="en-US"/>
        </w:rPr>
        <w:t>berdasarkan kemenarikan dan kemudahan alat peraga.</w:t>
      </w:r>
      <w:r>
        <w:rPr>
          <w:color w:val="000000"/>
          <w:sz w:val="22"/>
          <w:szCs w:val="22"/>
          <w:lang w:val="en-US"/>
        </w:rPr>
        <w:t xml:space="preserve"> </w:t>
      </w:r>
    </w:p>
    <w:p w14:paraId="56F079DC">
      <w:pPr>
        <w:spacing w:line="276" w:lineRule="auto"/>
        <w:ind w:firstLine="426"/>
        <w:jc w:val="both"/>
        <w:rPr>
          <w:color w:val="000000"/>
          <w:sz w:val="22"/>
          <w:szCs w:val="22"/>
          <w:lang w:val="en-US"/>
        </w:rPr>
      </w:pPr>
    </w:p>
    <w:p w14:paraId="54486895">
      <w:pPr>
        <w:spacing w:line="276" w:lineRule="auto"/>
        <w:jc w:val="center"/>
        <w:rPr>
          <w:sz w:val="22"/>
          <w:szCs w:val="22"/>
          <w:lang w:val="en-US"/>
        </w:rPr>
      </w:pPr>
      <w:r>
        <w:rPr>
          <w:b/>
          <w:bCs/>
          <w:sz w:val="22"/>
          <w:szCs w:val="22"/>
          <w:lang w:val="en-US"/>
        </w:rPr>
        <w:t>Tabel 9.</w:t>
      </w:r>
      <w:r>
        <w:rPr>
          <w:sz w:val="22"/>
          <w:szCs w:val="22"/>
          <w:lang w:val="en-US"/>
        </w:rPr>
        <w:t xml:space="preserve"> </w:t>
      </w:r>
      <w:r>
        <w:rPr>
          <w:rFonts w:hint="default"/>
          <w:sz w:val="22"/>
          <w:szCs w:val="22"/>
          <w:lang w:val="en-US"/>
        </w:rPr>
        <w:t xml:space="preserve">kemenarikan dan kemudahan </w:t>
      </w:r>
      <w:r>
        <w:rPr>
          <w:sz w:val="22"/>
          <w:szCs w:val="22"/>
          <w:lang w:val="en-US"/>
        </w:rPr>
        <w:t>Alat Peraga Digital</w:t>
      </w:r>
    </w:p>
    <w:p w14:paraId="09CFDA65">
      <w:pPr>
        <w:spacing w:before="2" w:line="276" w:lineRule="auto"/>
        <w:jc w:val="center"/>
        <w:rPr>
          <w:sz w:val="22"/>
          <w:szCs w:val="22"/>
        </w:rPr>
      </w:pPr>
      <w:r>
        <w:drawing>
          <wp:inline distT="0" distB="0" distL="114300" distR="114300">
            <wp:extent cx="4014470" cy="2413000"/>
            <wp:effectExtent l="0" t="0" r="5080" b="635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6"/>
                    <a:stretch>
                      <a:fillRect/>
                    </a:stretch>
                  </pic:blipFill>
                  <pic:spPr>
                    <a:xfrm>
                      <a:off x="0" y="0"/>
                      <a:ext cx="4014470" cy="2413000"/>
                    </a:xfrm>
                    <a:prstGeom prst="rect">
                      <a:avLst/>
                    </a:prstGeom>
                    <a:noFill/>
                    <a:ln>
                      <a:noFill/>
                    </a:ln>
                  </pic:spPr>
                </pic:pic>
              </a:graphicData>
            </a:graphic>
          </wp:inline>
        </w:drawing>
      </w:r>
    </w:p>
    <w:p w14:paraId="3F1EBD1E">
      <w:pPr>
        <w:spacing w:line="276" w:lineRule="auto"/>
        <w:ind w:firstLine="426"/>
        <w:jc w:val="both"/>
        <w:rPr>
          <w:color w:val="000000"/>
          <w:sz w:val="22"/>
          <w:szCs w:val="22"/>
          <w:lang w:val="en-US"/>
        </w:rPr>
      </w:pPr>
      <w:r>
        <w:rPr>
          <w:rFonts w:eastAsia="Tahoma"/>
          <w:color w:val="212121"/>
          <w:spacing w:val="-1"/>
          <w:sz w:val="22"/>
          <w:szCs w:val="22"/>
          <w:lang w:val="en-US"/>
        </w:rPr>
        <w:t xml:space="preserve">Berdasarkan </w:t>
      </w:r>
      <w:r>
        <w:rPr>
          <w:rFonts w:hint="default" w:eastAsia="Tahoma"/>
          <w:color w:val="212121"/>
          <w:spacing w:val="-1"/>
          <w:sz w:val="22"/>
          <w:szCs w:val="22"/>
          <w:lang w:val="en-US"/>
        </w:rPr>
        <w:t>tabel 9 menunjukkan bahwa</w:t>
      </w:r>
      <w:r>
        <w:rPr>
          <w:rFonts w:eastAsia="Tahoma"/>
          <w:color w:val="212121"/>
          <w:spacing w:val="-1"/>
          <w:sz w:val="22"/>
          <w:szCs w:val="22"/>
          <w:lang w:val="en-US"/>
        </w:rPr>
        <w:t xml:space="preserve"> </w:t>
      </w:r>
      <w:r>
        <w:rPr>
          <w:rFonts w:hint="default" w:eastAsia="Tahoma"/>
          <w:color w:val="212121"/>
          <w:spacing w:val="-1"/>
          <w:sz w:val="22"/>
          <w:szCs w:val="22"/>
          <w:lang w:val="en-US"/>
        </w:rPr>
        <w:t>BCG dirasakan menarik dan mudah bagi siswa. Hal tersebut ditunjukkan dari tingginya pilihan sangat setuju dan Setuju dan 10% yang menyatakan cukup setuju sedangkan untuk tidak setuju dan sangat tidak setuju 0%. Berdasarkan hasil observasi, s</w:t>
      </w:r>
      <w:r>
        <w:rPr>
          <w:color w:val="000000"/>
          <w:sz w:val="22"/>
          <w:szCs w:val="22"/>
          <w:lang w:val="en-US"/>
        </w:rPr>
        <w:t>iswa sangat antusias ketika belajar</w:t>
      </w:r>
      <w:r>
        <w:rPr>
          <w:rFonts w:hint="default"/>
          <w:color w:val="000000"/>
          <w:sz w:val="22"/>
          <w:szCs w:val="22"/>
          <w:lang w:val="en-US"/>
        </w:rPr>
        <w:t xml:space="preserve"> dengan BCG</w:t>
      </w:r>
      <w:r>
        <w:rPr>
          <w:color w:val="000000"/>
          <w:sz w:val="22"/>
          <w:szCs w:val="22"/>
          <w:lang w:val="en-US"/>
        </w:rPr>
        <w:t xml:space="preserve">. Siswa mampu memahami materi dan surah Quran dari BSC dengan pendekatan flippedclaassroom, dimana saat dirumah siswa mempelajari video-video yang diberikan guru dan dikelas siswa dapat presentasi apa yang dipelajari serta mengerjakan tugas. Hal tersebut sejalan dengan penelitian lain yang menunjukkan bahwa salah satu kemampuan dalam diri siswa yang perlu dibangun sejak dini adalah keterampilan berpikir kritis siswa dalam pembelajaran IPAS dikelas tinggi </w:t>
      </w:r>
      <w:r>
        <w:rPr>
          <w:color w:val="000000"/>
          <w:sz w:val="22"/>
          <w:szCs w:val="22"/>
          <w:lang w:val="en-US"/>
        </w:rPr>
        <w:fldChar w:fldCharType="begin" w:fldLock="1"/>
      </w:r>
      <w:r>
        <w:rPr>
          <w:color w:val="000000"/>
          <w:sz w:val="22"/>
          <w:szCs w:val="22"/>
          <w:lang w:val="en-US"/>
        </w:rPr>
        <w:instrText xml:space="preserve">ADDIN CSL_CITATION {"citationItems":[{"id":"ITEM-1","itemData":{"abstract":"… Literasi sains penting bagi siswa untuk memahami lingkungan, kesehatan, … literasi sains penting untuk mengetahui tingkat literasi sains siswa agar dapat mencapai literasi sains yang …","author":[{"dropping-particle":"","family":"Pratiwi","given":"S N","non-dropping-particle":"","parse-names":false,"suffix":""},{"dropping-particle":"","family":"Cari","given":"C","non-dropping-particle":"","parse-names":false,"suffix":""},{"dropping-particle":"","family":"Aminah","given":"N S","non-dropping-particle":"","parse-names":false,"suffix":""}],"container-title":"Jurnal Materi dan Pembelajaran …","id":"ITEM-1","issued":{"date-parts":[["2019"]]},"page":"34-42","title":"Pembelajaran IPA abad 21 dengan literasi sains siswa","type":"article-journal","volume":"9"},"uris":["http://www.mendeley.com/documents/?uuid=51e5fe5f-b7db-49b2-a1df-a6ccadc29e41","http://www.mendeley.com/documents/?uuid=9e99344f-bc8d-4b50-8e30-a562c6cba373"]}],"mendeley":{"formattedCitation":"(Pratiwi, Cari, &amp; Aminah, 2019)","plainTextFormattedCitation":"(Pratiwi, Cari, &amp; Aminah, 2019)","previouslyFormattedCitation":"(Pratiwi, Cari, &amp; Aminah, 2019)"},"properties":{"noteIndex":0},"schema":"https://github.com/citation-style-language/schema/raw/master/csl-citation.json"}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(Pratiwi, Cari, &amp; Aminah, 2019)</w:t>
      </w:r>
      <w:r>
        <w:rPr>
          <w:color w:val="000000"/>
          <w:sz w:val="22"/>
          <w:szCs w:val="22"/>
          <w:lang w:val="en-US"/>
        </w:rPr>
        <w:fldChar w:fldCharType="end"/>
      </w:r>
      <w:r>
        <w:rPr>
          <w:color w:val="000000"/>
          <w:sz w:val="22"/>
          <w:szCs w:val="22"/>
          <w:lang w:val="en-US"/>
        </w:rPr>
        <w:t xml:space="preserve">, daya pikir kritis sangat diperlukan dalam pengembangan kemampuan siswa karena dengan berkembangnya kemampuan peserta didik akan berdampak pada bagaimana mereka menyelesaikan sebuah permasalahan yang tidak hanya disekolah tempat mereka belajar tetapi juga dilingkungan masyarakat tempat siswa tinggal </w:t>
      </w:r>
      <w:r>
        <w:rPr>
          <w:color w:val="000000"/>
          <w:sz w:val="22"/>
          <w:szCs w:val="22"/>
          <w:lang w:val="en-US"/>
        </w:rPr>
        <w:fldChar w:fldCharType="begin" w:fldLock="1"/>
      </w:r>
      <w:r>
        <w:rPr>
          <w:color w:val="000000"/>
          <w:sz w:val="22"/>
          <w:szCs w:val="22"/>
          <w:lang w:val="en-US"/>
        </w:rPr>
        <w:instrText xml:space="preserve">ADDIN CSL_CITATION {"citationItems":[{"id":"ITEM-1","itemData":{"abstract":"The moral students to induced currents of globalization can be seen from behavior lacking discipline, less responsibility, patriotism and attitude caring environment remain low. This could minimized by character education consistent with the objectives of the curriculum 2013 which includes smart, critical, creative, responsibility, believe, confident, and caring environment. The reality in the field show still had not consistent with the objectives of the curriculum, especially the ability to critical thinking and caring environment. My own concern about the need to begin that students respect and keep the creation. Through geography on matter protect the environment and sustainable development in XI IPS SMA is expected to become a bridge for learners in integrating the ability to critical thinking with the character caring environment. This study attempts to integrate value critical thinking with the character caring environment. Descriptive research was held to technique observation. Critical thinking can build sensibility students in maintaining and protect the environment that can be used sustainably.","author":[{"dropping-particle":"","family":"Puspitasari","given":"Eka","non-dropping-particle":"","parse-names":false,"suffix":""},{"dropping-particle":"","family":"Sumarni","given":"","non-dropping-particle":"","parse-names":false,"suffix":""},{"dropping-particle":"","family":"Amirudin","given":"Ach","non-dropping-particle":"","parse-names":false,"suffix":""}],"container-title":"Jurnal Pendidikan","id":"ITEM-1","issue":"2","issued":{"date-parts":[["2016"]]},"page":"122-126","title":"Integrasi Berpikir Kritis dan Peduli Lingkungan melalui Pembelajaran Geografi dalam Membentuk Karakter Peserta Didik SMA","type":"article-journal","volume":"1"},"uris":["http://www.mendeley.com/documents/?uuid=a9e11d39-1e17-4e0e-a77a-85f4bfda125e","http://www.mendeley.com/documents/?uuid=c0183508-c769-4ed9-a913-06ac9342755d"]}],"mendeley":{"formattedCitation":"(Puspitasari, Sumarni, &amp; Amirudin, 2016)","plainTextFormattedCitation":"(Puspitasari, Sumarni, &amp; Amirudin, 2016)","previouslyFormattedCitation":"(Puspitasari, Sumarni, &amp; Amirudin, 2016)"},"properties":{"noteIndex":0},"schema":"https://github.com/citation-style-language/schema/raw/master/csl-citation.json"}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(Puspitasari, Sumarni, &amp; Amirudin, 2016)</w:t>
      </w:r>
      <w:r>
        <w:rPr>
          <w:color w:val="000000"/>
          <w:sz w:val="22"/>
          <w:szCs w:val="22"/>
          <w:lang w:val="en-US"/>
        </w:rPr>
        <w:fldChar w:fldCharType="end"/>
      </w:r>
      <w:r>
        <w:rPr>
          <w:color w:val="000000"/>
          <w:sz w:val="22"/>
          <w:szCs w:val="22"/>
          <w:lang w:val="en-US"/>
        </w:rPr>
        <w:t xml:space="preserve">. Maka dari itu, alat peraga yang menarik dapat membantu memvisualisasikan konsep – konsep yang abstrak atau kompleks. Dengan adanya media pembelajaran yang menarik yang terdapat langkah – langkah atau hubungan antar materi, siswa dapat dengan mudah memahami materi IPAS </w:t>
      </w:r>
      <w:r>
        <w:rPr>
          <w:color w:val="000000"/>
          <w:sz w:val="22"/>
          <w:szCs w:val="22"/>
          <w:lang w:val="en-US"/>
        </w:rPr>
        <w:fldChar w:fldCharType="begin" w:fldLock="1"/>
      </w:r>
      <w:r>
        <w:rPr>
          <w:color w:val="000000"/>
          <w:sz w:val="22"/>
          <w:szCs w:val="22"/>
          <w:lang w:val="en-US"/>
        </w:rPr>
        <w:instrText xml:space="preserve">ADDIN CSL_CITATION {"citationItems":[{"id":"ITEM-1","itemData":{"ISBN":"1992011001","author":[{"dropping-particle":"","family":"Asifa Khoirun Nisa","given":"","non-dropping-particle":"","parse-names":false,"suffix":""}],"container-title":"Efektifitas Penyuluhan Gizi pada Kelompok 1000 HPK dalam Meningkatkan Pengetahuan dan Sikap Kesadaran Gizi","id":"ITEM-1","issue":"3","issued":{"date-parts":[["2022"]]},"number-of-pages":"69-70","title":"Pengembangan E-Modul IPA Berbasis SETS (Science, Enviromental, Technology, and Society) pada Materi Zat Aditif dan Adiktif untuk Meningkatkan Kemampuan Berpikir Kritis Siswa Kelas VIII SMP","type":"book","volume":"3"},"uris":["http://www.mendeley.com/documents/?uuid=4a86058d-79fe-44df-be1e-ee8ab4e66c74","http://www.mendeley.com/documents/?uuid=478cf07d-bdf2-4994-9af9-1a9ec11f7e98"]}],"mendeley":{"formattedCitation":"(Asifa Khoirun Nisa, 2022)","plainTextFormattedCitation":"(Asifa Khoirun Nisa, 2022)","previouslyFormattedCitation":"(Asifa Khoirun Nisa, 2022)"},"properties":{"noteIndex":0},"schema":"https://github.com/citation-style-language/schema/raw/master/csl-citation.json"}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(Asifa Khoirun Nisa, 2022)</w:t>
      </w:r>
      <w:r>
        <w:rPr>
          <w:color w:val="000000"/>
          <w:sz w:val="22"/>
          <w:szCs w:val="22"/>
          <w:lang w:val="en-US"/>
        </w:rPr>
        <w:fldChar w:fldCharType="end"/>
      </w:r>
      <w:r>
        <w:rPr>
          <w:color w:val="000000"/>
          <w:sz w:val="22"/>
          <w:szCs w:val="22"/>
          <w:lang w:val="en-US"/>
        </w:rPr>
        <w:t xml:space="preserve">. </w:t>
      </w:r>
    </w:p>
    <w:p w14:paraId="333E119B">
      <w:pPr>
        <w:spacing w:line="276" w:lineRule="auto"/>
        <w:ind w:firstLine="426"/>
        <w:jc w:val="both"/>
        <w:rPr>
          <w:color w:val="000000"/>
          <w:sz w:val="22"/>
          <w:szCs w:val="22"/>
          <w:lang w:val="en-US"/>
        </w:rPr>
      </w:pPr>
    </w:p>
    <w:p w14:paraId="28244449">
      <w:pPr>
        <w:pStyle w:val="20"/>
        <w:numPr>
          <w:ilvl w:val="0"/>
          <w:numId w:val="3"/>
        </w:numPr>
        <w:spacing w:line="276" w:lineRule="auto"/>
        <w:ind w:left="284"/>
        <w:jc w:val="both"/>
        <w:rPr>
          <w:b/>
          <w:bCs/>
          <w:color w:val="000000"/>
          <w:sz w:val="22"/>
          <w:szCs w:val="22"/>
          <w:lang w:val="en-US"/>
        </w:rPr>
      </w:pPr>
      <w:r>
        <w:rPr>
          <w:b/>
          <w:bCs/>
          <w:color w:val="000000"/>
          <w:sz w:val="22"/>
          <w:szCs w:val="22"/>
          <w:lang w:val="en-US"/>
        </w:rPr>
        <w:t xml:space="preserve">Pembahasan </w:t>
      </w:r>
    </w:p>
    <w:p w14:paraId="773E2C67">
      <w:pPr>
        <w:pStyle w:val="20"/>
        <w:spacing w:line="276" w:lineRule="auto"/>
        <w:ind w:left="0" w:firstLine="426"/>
        <w:jc w:val="both"/>
        <w:rPr>
          <w:color w:val="000000"/>
          <w:sz w:val="22"/>
          <w:szCs w:val="22"/>
          <w:lang w:val="en-US"/>
        </w:rPr>
      </w:pPr>
      <w:r>
        <w:rPr>
          <w:color w:val="000000"/>
          <w:sz w:val="22"/>
          <w:szCs w:val="22"/>
          <w:lang w:val="en-US"/>
        </w:rPr>
        <w:t xml:space="preserve">Pendekatan Flippedclassroom ini mengacu pada metode pembelajaran yang membalik proses belajar mengajar </w:t>
      </w:r>
      <w:r>
        <w:rPr>
          <w:color w:val="000000"/>
          <w:sz w:val="22"/>
          <w:szCs w:val="22"/>
          <w:lang w:val="en-US"/>
        </w:rPr>
        <w:fldChar w:fldCharType="begin" w:fldLock="1"/>
      </w:r>
      <w:r>
        <w:rPr>
          <w:color w:val="000000"/>
          <w:sz w:val="22"/>
          <w:szCs w:val="22"/>
          <w:lang w:val="en-US"/>
        </w:rPr>
        <w:instrText xml:space="preserve">ADDIN CSL_CITATION {"citationItems":[{"id":"ITEM-1","itemData":{"DOI":"10.21070/picecrs.v2i1.2452","abstract":"Kemajuan teknologi abad 21 menuntut pendidik untuk segera beradaptasi dengan kemajuan teknologi digital. Dibutuhkan model pembelajaran yang sesuai dengan percepatan kemajuan teknologi dan menghubungkan pembelajaran didalam dan diluar kelas. Flipped Classroom melibatkan pergeseran energi dari instruktur menuju keaktifan siswa dengan  memanfaatkan teknologi untuk meningkatkan lingkungan belajar. Tujuan dari penelitian ini adalah untuk merancang desain lingkungan belajar berbasis Flipped classroom. Desain ini memberikan gambaran alur pembelajaran yang sistematis berdasarkan pada  kajian flipped classroom dan lingkungan belajar yang telah dibangun oleh peneliti sebelumnya. Penelitian ini merupakan literature review dan telah melalui proses perancangan dan validasi para ahli. Hasil penelitian menunjukkan bahwa desain lingkungan belajar berbasis flipped classroom terbukti layak, valid, dan praktis untuk diterapkan di sekolah.","author":[{"dropping-particle":"","family":"Rindaningsih","given":"Ida","non-dropping-particle":"","parse-names":false,"suffix":""},{"dropping-particle":"","family":"Hastuti","given":"Wiwik Dwi","non-dropping-particle":"","parse-names":false,"suffix":""},{"dropping-particle":"","family":"Findawati","given":"Yulian","non-dropping-particle":"","parse-names":false,"suffix":""}],"container-title":"Proceedings of The ICECRS","id":"ITEM-1","issue":"1","issued":{"date-parts":[["2019"]]},"page":"41-47","title":"Desain Lingkungan Belajar yang Menyenangkan Berbasis Flipped Classroom di Sekolah Dasar","type":"article-journal","volume":"2"},"uris":["http://www.mendeley.com/documents/?uuid=82c11343-b9bf-412f-a798-c21af6efe6d3"]}],"mendeley":{"formattedCitation":"(Rindaningsih, Hastuti, &amp; Findawati, 2019)","plainTextFormattedCitation":"(Rindaningsih, Hastuti, &amp; Findawati, 2019)","previouslyFormattedCitation":"(Rindaningsih, Hastuti, &amp; Findawati, 2019)"},"properties":{"noteIndex":0},"schema":"https://github.com/citation-style-language/schema/raw/master/csl-citation.json"}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(Rindaningsih, Hastuti, &amp; Findawati, 2019)</w:t>
      </w:r>
      <w:r>
        <w:rPr>
          <w:color w:val="000000"/>
          <w:sz w:val="22"/>
          <w:szCs w:val="22"/>
          <w:lang w:val="en-US"/>
        </w:rPr>
        <w:fldChar w:fldCharType="end"/>
      </w:r>
      <w:r>
        <w:rPr>
          <w:color w:val="000000"/>
          <w:sz w:val="22"/>
          <w:szCs w:val="22"/>
          <w:lang w:val="en-US"/>
        </w:rPr>
        <w:t xml:space="preserve">. Siswa mempelajari mempelajari materi dasar dirumah menggunakan media digital, sementara waktu dikelas digunakan untuk diskusi, kolaborasi dan evaluasi. Kelebihan dari pendekatan ini meningkatkan keterlibatan siswa dan memberikan siswa waktu lebih banyak untuk diskusi dikelas </w:t>
      </w:r>
      <w:r>
        <w:rPr>
          <w:color w:val="000000"/>
          <w:sz w:val="22"/>
          <w:szCs w:val="22"/>
          <w:lang w:val="en-US"/>
        </w:rPr>
        <w:fldChar w:fldCharType="begin" w:fldLock="1"/>
      </w:r>
      <w:r>
        <w:rPr>
          <w:color w:val="000000"/>
          <w:sz w:val="22"/>
          <w:szCs w:val="22"/>
          <w:lang w:val="en-US"/>
        </w:rPr>
        <w:instrText xml:space="preserve">ADDIN CSL_CITATION {"citationItems":[{"id":"ITEM-1","itemData":{"DOI":"10.31004/edukatif.v3i3.498","ISSN":"2656-8063","abstract":"&lt;p/&gt;","author":[{"dropping-particle":"","family":"Waer","given":"Wilda Putri","non-dropping-particle":"","parse-names":false,"suffix":""},{"dropping-particle":"","family":"Mawardi","given":"Mawardi","non-dropping-particle":"","parse-names":false,"suffix":""}],"container-title":"Edukatif : Jurnal Ilmu Pendidikan","id":"ITEM-1","issue":"3","issued":{"date-parts":[["2021"]]},"page":"1029-1037","title":"Integrasi Model Inkuiri Terbimbing Dan Pendekatan Flipped Classroom Pada Pembelajaran Materi Sifat Koligatif Larutan Untuk Siswa Kelas XII SMA/MA","type":"article-journal","volume":"3"},"uris":["http://www.mendeley.com/documents/?uuid=51503bd1-d1da-4575-99af-ad5ab00c64a3"]}],"mendeley":{"formattedCitation":"(Waer &amp; Mawardi, 2021)","plainTextFormattedCitation":"(Waer &amp; Mawardi, 2021)","previouslyFormattedCitation":"(Waer &amp; Mawardi, 2021)"},"properties":{"noteIndex":0},"schema":"https://github.com/citation-style-language/schema/raw/master/csl-citation.json"}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(Waer &amp; Mawardi, 2021)</w:t>
      </w:r>
      <w:r>
        <w:rPr>
          <w:color w:val="000000"/>
          <w:sz w:val="22"/>
          <w:szCs w:val="22"/>
          <w:lang w:val="en-US"/>
        </w:rPr>
        <w:fldChar w:fldCharType="end"/>
      </w:r>
      <w:r>
        <w:rPr>
          <w:color w:val="000000"/>
          <w:sz w:val="22"/>
          <w:szCs w:val="22"/>
          <w:lang w:val="en-US"/>
        </w:rPr>
        <w:t>. Integrasi Surah Al-Quran dalam pembelajaran IPAS dapat membantu siswa memahami bahwa ilmu pengetahuan modern tidak bertentangan dengan agama, tetapi saling melengkapi</w:t>
      </w:r>
      <w:r>
        <w:rPr>
          <w:color w:val="000000"/>
          <w:sz w:val="22"/>
          <w:szCs w:val="22"/>
          <w:lang w:val="en-US"/>
        </w:rPr>
        <w:fldChar w:fldCharType="begin" w:fldLock="1"/>
      </w:r>
      <w:r>
        <w:rPr>
          <w:color w:val="000000"/>
          <w:sz w:val="22"/>
          <w:szCs w:val="22"/>
          <w:lang w:val="en-US"/>
        </w:rPr>
        <w:instrText xml:space="preserve">ADDIN CSL_CITATION {"citationItems":[{"id":"ITEM-1","itemData":{"DOI":"10.46963/asatiza.v1i2.77","ISSN":"2721-0723","abstract":"Dalam proses pembelajaran, kualitas atau mutu menjadi suatu hal yang mutlak harus ada. Oleh karenanya, dalam perkembambangan banyak model yang ditawarkan oleh beberapa pakar pendidikan, salah satunya adalah integrasi sains dan agama dalam proses pembelajaran. Pembelajaran pendidikan agama Islam harus mampu mengubah sesuatu yang masih bersifat kognitif menjadi makna dan nilai serta harus di internalisasikan dalam diri perserta didik. Sains dan agama dalam perspektif Islam  yaitu memiliki dasar metafisik yang sama, dengan tujuan pengetahuan yang diwahyukan maupun diupayakan adalah mengungkapkan ayat-ayat Tuhan, motivasi dibalik pencarian kealaman matematis-upaya mengetahui ayat-ayat Tuhan di alam semesta.\r Dengan integrasi pendidikan agama Islam dengan sains dan teknologi diharapkan pembelajaran yangdilaksanakan menjadi lebih bermakna dan mudah dipahami. Sehingga tujuan pendidikan agama Islam dalam mengarahkan peserta didik untuk mengenal, memahami, menghayati, hingga mengimani, bertaqwa, dan berakhlak mulia dalam mengamalkan ajaran agama Islam dari sumber utamanya yaitu kitab suci Al- Quran dan Al-Hadits, melalui kegiatan bimbingan pengajaran, latihan, serta penggunaan pengalaman dapat terlaksana.","author":[{"dropping-particle":"","family":"Chanifudin","given":"Chanifudin","non-dropping-particle":"","parse-names":false,"suffix":""},{"dropping-particle":"","family":"Nuriyati","given":"Tuti","non-dropping-particle":"","parse-names":false,"suffix":""}],"container-title":"ASATIZA: Jurnal Pendidikan","id":"ITEM-1","issue":"2","issued":{"date-parts":[["2020"]]},"page":"212-229","title":"Integrasi Sains dan Islam dalam Pembelajaran","type":"article-journal","volume":"1"},"uris":["http://www.mendeley.com/documents/?uuid=41bf9480-d34e-4751-8a5b-caccc35a8100"]}],"mendeley":{"formattedCitation":"(Chanifudin &amp; Nuriyati, 2020)","plainTextFormattedCitation":"(Chanifudin &amp; Nuriyati, 2020)","previouslyFormattedCitation":"(Chanifudin &amp; Nuriyati, 2020)"},"properties":{"noteIndex":0},"schema":"https://github.com/citation-style-language/schema/raw/master/csl-citation.json"}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(Chanifudin &amp; Nuriyati, 2020)</w:t>
      </w:r>
      <w:r>
        <w:rPr>
          <w:color w:val="000000"/>
          <w:sz w:val="22"/>
          <w:szCs w:val="22"/>
          <w:lang w:val="en-US"/>
        </w:rPr>
        <w:fldChar w:fldCharType="end"/>
      </w:r>
      <w:r>
        <w:rPr>
          <w:color w:val="000000"/>
          <w:sz w:val="22"/>
          <w:szCs w:val="22"/>
          <w:lang w:val="en-US"/>
        </w:rPr>
        <w:t xml:space="preserve">. </w:t>
      </w:r>
    </w:p>
    <w:p w14:paraId="6B419B5C">
      <w:pPr>
        <w:pStyle w:val="20"/>
        <w:spacing w:line="276" w:lineRule="auto"/>
        <w:ind w:left="0" w:firstLine="426"/>
        <w:jc w:val="both"/>
        <w:rPr>
          <w:color w:val="000000"/>
          <w:sz w:val="22"/>
          <w:szCs w:val="22"/>
          <w:lang w:val="en-US"/>
        </w:rPr>
      </w:pPr>
      <w:r>
        <w:rPr>
          <w:color w:val="000000"/>
          <w:sz w:val="22"/>
          <w:szCs w:val="22"/>
          <w:lang w:val="en-US"/>
        </w:rPr>
        <w:t xml:space="preserve">Pada penelitian ini Pendekatan Flippedclassroom memberikan ruang kepada siswa untuk memahami materi dasar IPAS </w:t>
      </w:r>
      <w:r>
        <w:rPr>
          <w:color w:val="000000"/>
          <w:sz w:val="22"/>
          <w:szCs w:val="22"/>
          <w:lang w:val="en-US"/>
        </w:rPr>
        <w:fldChar w:fldCharType="begin" w:fldLock="1"/>
      </w:r>
      <w:r>
        <w:rPr>
          <w:color w:val="000000"/>
          <w:sz w:val="22"/>
          <w:szCs w:val="22"/>
          <w:lang w:val="en-US"/>
        </w:rPr>
        <w:instrText xml:space="preserve">ADDIN CSL_CITATION {"citationItems":[{"id":"ITEM-1","itemData":{"DOI":"10.22460/pej.v5i1.1883","ISSN":"2580-9326","abstract":"The challenges of learning during the pandemic are currently a big task for the world of education. The unpreparedness of school institutions, students, and parents in facing changes in the distance learning system has an impact on the implementation of learning during the COVID-19 pandemic. For this reason, it is necessary to have a learning solution that can answer the challenges of learning using digital-based learning. This research aims to develop a model of the reverse learning environment. This development research examines various aspects of the needs of the student learning environment during the COVID-19 pandemic. The subjects of this study were school principals, deputy principals, and elementary school teachers who have implemented the 2013 Curriculum. The results of this study show that the synchronous and asynchronous framework with the reverse learning environment approach is proven valid and feasible applied to learning COVID-19. The findings synchronous, and asynchronous that are implemented efficiently by the teacher, and applications will continue to be developed.","author":[{"dropping-particle":"","family":"Rindaningsih","given":"Ida","non-dropping-particle":"","parse-names":false,"suffix":""},{"dropping-particle":"","family":"Findawati","given":"Yulian","non-dropping-particle":"","parse-names":false,"suffix":""},{"dropping-particle":"","family":"Hastuti","given":"Wiwik Dwi","non-dropping-particle":"","parse-names":false,"suffix":""},{"dropping-particle":"","family":"Fahyuni","given":"Eni Fariyatul","non-dropping-particle":"","parse-names":false,"suffix":""}],"container-title":"PrimaryEdu - Journal of Primary Education","id":"ITEM-1","issue":"1","issued":{"date-parts":[["2021"]]},"page":"33","title":"Synchronous and asynchronous with flipped learning environment in primary school","type":"article-journal","volume":"5"},"uris":["http://www.mendeley.com/documents/?uuid=4a8423c9-e9a4-4a26-99bc-ff9c6cdf342c"]}],"mendeley":{"formattedCitation":"(Rindaningsih, Findawati, Hastuti, &amp; Fahyuni, 2021)","plainTextFormattedCitation":"(Rindaningsih, Findawati, Hastuti, &amp; Fahyuni, 2021)","previouslyFormattedCitation":"(Rindaningsih, Findawati, Hastuti, &amp; Fahyuni, 2021)"},"properties":{"noteIndex":0},"schema":"https://github.com/citation-style-language/schema/raw/master/csl-citation.json"}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(Rindaningsih, Findawati, Hastuti, &amp; Fahyuni, 2021)</w:t>
      </w:r>
      <w:r>
        <w:rPr>
          <w:color w:val="000000"/>
          <w:sz w:val="22"/>
          <w:szCs w:val="22"/>
          <w:lang w:val="en-US"/>
        </w:rPr>
        <w:fldChar w:fldCharType="end"/>
      </w:r>
      <w:r>
        <w:rPr>
          <w:color w:val="000000"/>
          <w:sz w:val="22"/>
          <w:szCs w:val="22"/>
          <w:lang w:val="en-US"/>
        </w:rPr>
        <w:t xml:space="preserve"> dan surah Al-Quran dirumah menggunakan media Pembelajaran BCG, sehingga dikelas dapat melakukan diskusi lebih mendalam dengan guru dan teman kelompoknya dengan waktu yang lebih fleksibel dikelas, guru dapat mengarahkan siswa merenungkan kebesaran Allah melalui kajian IPAS dan Surah Al-Quran yang terkait sebelum dilaksanakan nya evaluasi. </w:t>
      </w:r>
    </w:p>
    <w:p w14:paraId="077D6F6D">
      <w:pPr>
        <w:pStyle w:val="20"/>
        <w:spacing w:line="276" w:lineRule="auto"/>
        <w:ind w:left="0" w:firstLine="426"/>
        <w:jc w:val="both"/>
        <w:rPr>
          <w:color w:val="000000"/>
          <w:sz w:val="22"/>
          <w:szCs w:val="22"/>
          <w:lang w:val="en-US"/>
        </w:rPr>
      </w:pPr>
      <w:r>
        <w:rPr>
          <w:color w:val="000000"/>
          <w:sz w:val="22"/>
          <w:szCs w:val="22"/>
          <w:lang w:val="en-US"/>
        </w:rPr>
        <w:t xml:space="preserve">Penerapan BCG dalam pembelajaran menggunakan strategi manajemen Pendidikan yang mencakup perencanaan dan pengajaran guru dan integrase kurikulum berbasis teknologi untuk meningkatkan kualitas pembelajaran. Strategi ini dapat mempengaruhi indikator kualitas pembelajaran, seperti hasil belajar siswa, keaktifan siswa dan keterlibatan orang tua dengan memanfaatkan alat peraga digital yang interaktif. Pengembangan alat peraga digital BCG yang berisi materi IPAS sejalan dengan strategi manajemen pendidikan untuk meningkatkan kualitas pembelajaran di sekolah dasar. Penggunaan teknologi ini terhubung dengan materi pembelajaran digital. Dalam konteks manajemen Pendidikan, Penerapan alat peraga digita ini memasilitasi pengelolaan pembelajaran yang lebih efektif. Selain itu BCG ini mendukung pencapaian keterampilan abad 21, seperti literasi digital, kolaborasi, dan pemecahan masalah yang menjadi kompetensi penting dalam Pendidikan masa kini </w:t>
      </w:r>
      <w:r>
        <w:rPr>
          <w:color w:val="000000"/>
          <w:sz w:val="22"/>
          <w:szCs w:val="22"/>
          <w:lang w:val="en-US"/>
        </w:rPr>
        <w:fldChar w:fldCharType="begin" w:fldLock="1"/>
      </w:r>
      <w:r>
        <w:rPr>
          <w:color w:val="000000"/>
          <w:sz w:val="22"/>
          <w:szCs w:val="22"/>
          <w:lang w:val="en-US"/>
        </w:rPr>
        <w:instrText xml:space="preserve">ADDIN CSL_CITATION {"citationItems":[{"id":"ITEM-1","itemData":{"DOI":"https://doi.org/10.37676/jdun.v2i1.3489","author":[{"dropping-particle":"","family":"Kanedi","given":"Indra","non-dropping-particle":"","parse-names":false,"suffix":""},{"dropping-particle":"","family":"Utami","given":"Feri Hari","non-dropping-particle":"","parse-names":false,"suffix":""},{"dropping-particle":"","family":"Asmar","given":"Saira","non-dropping-particle":"","parse-names":false,"suffix":""}],"id":"ITEM-1","issue":"1","issued":{"date-parts":[["2023"]]},"page":"67-72","title":"Pemanfaatan Literasi Digital Di Dunia Pendidikan Era 5 . 0","type":"article-journal","volume":"2"},"uris":["http://www.mendeley.com/documents/?uuid=189062f2-eaa3-4e85-a240-259a0f2682eb"]}],"mendeley":{"formattedCitation":"(Kanedi, Utami, &amp; Asmar, 2023)","plainTextFormattedCitation":"(Kanedi, Utami, &amp; Asmar, 2023)","previouslyFormattedCitation":"(Kanedi, Utami, &amp; Asmar, 2023)"},"properties":{"noteIndex":0},"schema":"https://github.com/citation-style-language/schema/raw/master/csl-citation.json"}</w:instrText>
      </w:r>
      <w:r>
        <w:rPr>
          <w:color w:val="000000"/>
          <w:sz w:val="22"/>
          <w:szCs w:val="22"/>
          <w:lang w:val="en-US"/>
        </w:rPr>
        <w:fldChar w:fldCharType="separate"/>
      </w:r>
      <w:r>
        <w:rPr>
          <w:color w:val="000000"/>
          <w:sz w:val="22"/>
          <w:szCs w:val="22"/>
          <w:lang w:val="en-US"/>
        </w:rPr>
        <w:t>(Kanedi, Utami, &amp; Asmar, 2023)</w:t>
      </w:r>
      <w:r>
        <w:rPr>
          <w:color w:val="000000"/>
          <w:sz w:val="22"/>
          <w:szCs w:val="22"/>
          <w:lang w:val="en-US"/>
        </w:rPr>
        <w:fldChar w:fldCharType="end"/>
      </w:r>
      <w:r>
        <w:rPr>
          <w:color w:val="000000"/>
          <w:sz w:val="22"/>
          <w:szCs w:val="22"/>
          <w:lang w:val="en-US"/>
        </w:rPr>
        <w:t>.</w:t>
      </w:r>
    </w:p>
    <w:p w14:paraId="27E282B9">
      <w:pPr>
        <w:pStyle w:val="20"/>
        <w:spacing w:line="276" w:lineRule="auto"/>
        <w:ind w:left="0" w:firstLine="426"/>
        <w:jc w:val="both"/>
        <w:rPr>
          <w:color w:val="000000"/>
          <w:sz w:val="22"/>
          <w:szCs w:val="22"/>
          <w:lang w:val="en-US"/>
        </w:rPr>
      </w:pPr>
      <w:r>
        <w:rPr>
          <w:rFonts w:hint="default"/>
          <w:color w:val="000000"/>
          <w:sz w:val="22"/>
          <w:szCs w:val="22"/>
          <w:lang w:val="en-US"/>
        </w:rPr>
        <w:t xml:space="preserve">Temuan lain dalam penelitian ini adalah stategi manajemen pendidikan yang dikaitkan dalam penerapan alat peraga digital dengan pendekatan flippedclassroom dapat menjadikan siswa aktif ketika dirumah, dikelas serta </w:t>
      </w:r>
      <w:r>
        <w:rPr>
          <w:color w:val="000000"/>
          <w:sz w:val="22"/>
          <w:szCs w:val="22"/>
          <w:lang w:val="en-US"/>
        </w:rPr>
        <w:t>meningkatkan daya tarik siswa untuk belajar materi IPAS dan dapat memudahkan siswa untuk mengetahui ayat Al-Quran yang relevan dengan materi kelas 6.</w:t>
      </w:r>
    </w:p>
    <w:p w14:paraId="1AC8CFB7">
      <w:pPr>
        <w:pStyle w:val="20"/>
        <w:spacing w:line="276" w:lineRule="auto"/>
        <w:ind w:left="0" w:firstLine="426"/>
        <w:jc w:val="both"/>
        <w:rPr>
          <w:color w:val="000000"/>
          <w:sz w:val="22"/>
          <w:szCs w:val="22"/>
          <w:lang w:val="en-US"/>
        </w:rPr>
      </w:pPr>
      <w:r>
        <w:rPr>
          <w:color w:val="000000"/>
          <w:sz w:val="22"/>
          <w:szCs w:val="22"/>
          <w:lang w:val="en-US"/>
        </w:rPr>
        <w:t xml:space="preserve">. </w:t>
      </w:r>
    </w:p>
    <w:p w14:paraId="4CCC08E0">
      <w:pPr>
        <w:spacing w:line="276" w:lineRule="auto"/>
        <w:ind w:left="3600" w:firstLine="720"/>
        <w:jc w:val="both"/>
        <w:rPr>
          <w:b/>
          <w:bCs/>
          <w:sz w:val="22"/>
          <w:szCs w:val="22"/>
        </w:rPr>
      </w:pPr>
      <w:r>
        <w:rPr>
          <w:b/>
          <w:bCs/>
          <w:sz w:val="22"/>
          <w:szCs w:val="22"/>
        </w:rPr>
        <w:t>VII. Kesimpulan</w:t>
      </w:r>
    </w:p>
    <w:p w14:paraId="25E38723">
      <w:pPr>
        <w:spacing w:line="276" w:lineRule="auto"/>
        <w:ind w:firstLine="720"/>
        <w:jc w:val="both"/>
        <w:rPr>
          <w:color w:val="000000"/>
          <w:sz w:val="22"/>
          <w:szCs w:val="22"/>
          <w:lang w:val="en-US"/>
        </w:rPr>
      </w:pPr>
      <w:r>
        <w:rPr>
          <w:sz w:val="22"/>
          <w:szCs w:val="22"/>
          <w:lang w:val="en-US"/>
        </w:rPr>
        <w:t>Penelitian ini menunjukan bahwa pentingnya sekolah mengembangkan strategi manajemen pendidikan untuk meningkatkan kualitas pembelajaran melalui alat peraga digital. Langkah pengembangan dengan Model ADDIE menunjukkan alat peraga digital berupa kartu barcode memberikan pengalaman belajar yang lebih personal dan interaktif, serta mendukung keberhasilan pembelajaran. Integrasi</w:t>
      </w:r>
      <w:r>
        <w:rPr>
          <w:sz w:val="22"/>
          <w:szCs w:val="22"/>
        </w:rPr>
        <w:t xml:space="preserve"> Surah Qur’an pada mata Pelajaran dapat memberikan pelengkap atas ilmu pengetahuan yang dimiliki siswa. </w:t>
      </w:r>
      <w:r>
        <w:rPr>
          <w:color w:val="000000"/>
          <w:sz w:val="22"/>
          <w:szCs w:val="22"/>
          <w:lang w:val="en-US"/>
        </w:rPr>
        <w:t xml:space="preserve">Untuk mengetahui kelayakan produk ini, peneliti melakukan penilaian terhadap ahli media dan desain pembelajaran dan ahli materi. Hasil validasi ahli media dan desain pembelajaran dan ahli materi sebesar 93,80% dengan status sangat baik dan hasil dari validasi desain dan media yakni 90,60% dengan </w:t>
      </w:r>
      <w:r>
        <w:rPr>
          <w:rFonts w:hint="default"/>
          <w:color w:val="000000"/>
          <w:sz w:val="22"/>
          <w:szCs w:val="22"/>
          <w:lang w:val="en-US"/>
        </w:rPr>
        <w:t>kategori</w:t>
      </w:r>
      <w:r>
        <w:rPr>
          <w:color w:val="000000"/>
          <w:sz w:val="22"/>
          <w:szCs w:val="22"/>
          <w:lang w:val="en-US"/>
        </w:rPr>
        <w:t xml:space="preserve"> sangat baik. </w:t>
      </w:r>
    </w:p>
    <w:p w14:paraId="71FB5479">
      <w:pPr>
        <w:spacing w:line="276" w:lineRule="auto"/>
        <w:ind w:firstLine="720"/>
        <w:jc w:val="both"/>
        <w:rPr>
          <w:sz w:val="22"/>
          <w:szCs w:val="22"/>
          <w:lang w:val="en-US"/>
        </w:rPr>
      </w:pPr>
      <w:r>
        <w:rPr>
          <w:rFonts w:hint="default"/>
          <w:color w:val="000000"/>
          <w:sz w:val="22"/>
          <w:szCs w:val="22"/>
          <w:lang w:val="en-US"/>
        </w:rPr>
        <w:t>Tercapainya indikator kemenarikan dan kemudahan yang menjadikan siswa semangat belajar baik dirumah maupun disekolah rerata 90% setuju bahwa alat peraga digital berupa BCG dengan pendekatan flippedclassroom sangat menarik dan mudah.</w:t>
      </w:r>
      <w:r>
        <w:rPr>
          <w:color w:val="000000"/>
          <w:sz w:val="22"/>
          <w:szCs w:val="22"/>
          <w:lang w:val="en-US"/>
        </w:rPr>
        <w:t xml:space="preserve"> Dengan demikian, hasil evaluasi menunjukan </w:t>
      </w:r>
      <w:r>
        <w:rPr>
          <w:rFonts w:hint="default"/>
          <w:color w:val="000000"/>
          <w:sz w:val="22"/>
          <w:szCs w:val="22"/>
          <w:lang w:val="en-US"/>
        </w:rPr>
        <w:t>stategi manajemen yang tepat melalui pengembangan strategi, perencanaan hingga pelaksanaan alat peraga digital, pendekatan flippedclassroo</w:t>
      </w:r>
      <w:r>
        <w:rPr>
          <w:color w:val="000000"/>
          <w:sz w:val="22"/>
          <w:szCs w:val="22"/>
          <w:lang w:val="en-US"/>
        </w:rPr>
        <w:t xml:space="preserve"> mendukung meningkatnya kualitas pembelajaran. untuk digunakan sebagai media pembelajaran. Secara keseluruhan, penelitian ini </w:t>
      </w:r>
      <w:r>
        <w:rPr>
          <w:rFonts w:hint="default"/>
          <w:color w:val="000000"/>
          <w:sz w:val="22"/>
          <w:szCs w:val="22"/>
          <w:lang w:val="en-US"/>
        </w:rPr>
        <w:t>menunjukkan</w:t>
      </w:r>
      <w:r>
        <w:rPr>
          <w:color w:val="000000"/>
          <w:sz w:val="22"/>
          <w:szCs w:val="22"/>
          <w:lang w:val="en-US"/>
        </w:rPr>
        <w:t xml:space="preserve"> pentingnya </w:t>
      </w:r>
      <w:r>
        <w:rPr>
          <w:rFonts w:hint="default"/>
          <w:color w:val="000000"/>
          <w:sz w:val="22"/>
          <w:szCs w:val="22"/>
          <w:lang w:val="en-US"/>
        </w:rPr>
        <w:t xml:space="preserve">melibatkan strategi manajemen pendidikan dalam kualitas pembelajaran. </w:t>
      </w:r>
      <w:r>
        <w:rPr>
          <w:color w:val="000000"/>
          <w:sz w:val="22"/>
          <w:szCs w:val="22"/>
          <w:lang w:val="en-US"/>
        </w:rPr>
        <w:t>Penerapan teknologi dalam dalam manajemen Pendidikan</w:t>
      </w:r>
      <w:r>
        <w:rPr>
          <w:rFonts w:hint="default"/>
          <w:color w:val="000000"/>
          <w:sz w:val="22"/>
          <w:szCs w:val="22"/>
          <w:lang w:val="en-US"/>
        </w:rPr>
        <w:t xml:space="preserve"> dapat</w:t>
      </w:r>
      <w:r>
        <w:rPr>
          <w:color w:val="000000"/>
          <w:sz w:val="22"/>
          <w:szCs w:val="22"/>
          <w:lang w:val="en-US"/>
        </w:rPr>
        <w:t xml:space="preserve"> menciptakan pembelajaran yang lebih adaptif dan responsive terhadap perkembangan zaman. bagi penelitian selanjutnya perlu dilakukan uji efektifitas </w:t>
      </w:r>
      <w:r>
        <w:rPr>
          <w:i/>
          <w:iCs/>
          <w:color w:val="000000"/>
          <w:sz w:val="22"/>
          <w:szCs w:val="22"/>
          <w:lang w:val="en-US"/>
        </w:rPr>
        <w:t xml:space="preserve">Barcode Card Game </w:t>
      </w:r>
      <w:r>
        <w:rPr>
          <w:color w:val="000000"/>
          <w:sz w:val="22"/>
          <w:szCs w:val="22"/>
          <w:lang w:val="en-US"/>
        </w:rPr>
        <w:t>sehingga dapat diketahui hasil belajar siswa dan motivasi belajar siswa</w:t>
      </w:r>
    </w:p>
    <w:p w14:paraId="19257EBE">
      <w:pPr>
        <w:pStyle w:val="2"/>
        <w:numPr>
          <w:ilvl w:val="0"/>
          <w:numId w:val="1"/>
        </w:numPr>
        <w:spacing w:line="276" w:lineRule="auto"/>
        <w:rPr>
          <w:sz w:val="22"/>
          <w:szCs w:val="22"/>
        </w:rPr>
      </w:pPr>
      <w:r>
        <w:rPr>
          <w:sz w:val="22"/>
          <w:szCs w:val="22"/>
        </w:rPr>
        <w:t xml:space="preserve">Ucapan Terima Kasih </w:t>
      </w:r>
    </w:p>
    <w:p w14:paraId="17DCF159">
      <w:pPr>
        <w:spacing w:line="276" w:lineRule="auto"/>
        <w:ind w:firstLine="288"/>
        <w:jc w:val="both"/>
        <w:rPr>
          <w:sz w:val="22"/>
          <w:szCs w:val="22"/>
          <w:lang w:val="en-US"/>
        </w:rPr>
      </w:pPr>
      <w:r>
        <w:rPr>
          <w:sz w:val="22"/>
          <w:szCs w:val="22"/>
          <w:lang w:val="en-US"/>
        </w:rPr>
        <w:t xml:space="preserve">Peneliti </w:t>
      </w:r>
      <w:r>
        <w:rPr>
          <w:rFonts w:hint="default"/>
          <w:sz w:val="22"/>
          <w:szCs w:val="22"/>
          <w:lang w:val="en-US"/>
        </w:rPr>
        <w:t>m</w:t>
      </w:r>
      <w:r>
        <w:rPr>
          <w:sz w:val="22"/>
          <w:szCs w:val="22"/>
          <w:lang w:val="en-US"/>
        </w:rPr>
        <w:t xml:space="preserve">engucapkan </w:t>
      </w:r>
      <w:r>
        <w:rPr>
          <w:rFonts w:hint="default"/>
          <w:sz w:val="22"/>
          <w:szCs w:val="22"/>
          <w:lang w:val="en-US"/>
        </w:rPr>
        <w:t>t</w:t>
      </w:r>
      <w:r>
        <w:rPr>
          <w:sz w:val="22"/>
          <w:szCs w:val="22"/>
          <w:lang w:val="en-US"/>
        </w:rPr>
        <w:t xml:space="preserve">erima </w:t>
      </w:r>
      <w:r>
        <w:rPr>
          <w:rFonts w:hint="default"/>
          <w:sz w:val="22"/>
          <w:szCs w:val="22"/>
          <w:lang w:val="en-US"/>
        </w:rPr>
        <w:t>k</w:t>
      </w:r>
      <w:r>
        <w:rPr>
          <w:sz w:val="22"/>
          <w:szCs w:val="22"/>
          <w:lang w:val="en-US"/>
        </w:rPr>
        <w:t xml:space="preserve">asih kepada </w:t>
      </w:r>
      <w:r>
        <w:rPr>
          <w:rFonts w:hint="default"/>
          <w:sz w:val="22"/>
          <w:szCs w:val="22"/>
          <w:lang w:val="en-US"/>
        </w:rPr>
        <w:t>Universitas Muhammadiyah Sidoarjo Prodi Manajemen Pendidikan Islam yang telah mensuport sehingga penelitian ini terlaksana</w:t>
      </w:r>
      <w:r>
        <w:rPr>
          <w:sz w:val="22"/>
          <w:szCs w:val="22"/>
          <w:lang w:val="en-US"/>
        </w:rPr>
        <w:t xml:space="preserve">. </w:t>
      </w:r>
    </w:p>
    <w:bookmarkEnd w:id="0"/>
    <w:p w14:paraId="491724D8">
      <w:pPr>
        <w:pStyle w:val="2"/>
        <w:numPr>
          <w:ilvl w:val="0"/>
          <w:numId w:val="1"/>
        </w:numPr>
        <w:tabs>
          <w:tab w:val="left" w:pos="0"/>
        </w:tabs>
        <w:spacing w:line="276" w:lineRule="auto"/>
        <w:rPr>
          <w:sz w:val="22"/>
          <w:szCs w:val="22"/>
        </w:rPr>
      </w:pPr>
      <w:r>
        <w:rPr>
          <w:sz w:val="22"/>
          <w:szCs w:val="22"/>
        </w:rPr>
        <w:t>Referensi</w:t>
      </w:r>
    </w:p>
    <w:p w14:paraId="219A6A03">
      <w:pPr>
        <w:widowControl w:val="0"/>
        <w:autoSpaceDE w:val="0"/>
        <w:autoSpaceDN w:val="0"/>
        <w:adjustRightInd w:val="0"/>
        <w:ind w:left="480" w:hanging="480"/>
        <w:rPr>
          <w:sz w:val="22"/>
        </w:rPr>
      </w:pPr>
      <w:r>
        <w:rPr>
          <w:color w:val="FF0000"/>
          <w:sz w:val="22"/>
          <w:szCs w:val="22"/>
        </w:rPr>
        <w:fldChar w:fldCharType="begin" w:fldLock="1"/>
      </w:r>
      <w:r>
        <w:rPr>
          <w:color w:val="FF0000"/>
          <w:sz w:val="22"/>
          <w:szCs w:val="22"/>
        </w:rPr>
        <w:instrText xml:space="preserve">ADDIN Mendeley Bibliography CSL_BIBLIOGRAPHY </w:instrText>
      </w:r>
      <w:r>
        <w:rPr>
          <w:color w:val="FF0000"/>
          <w:sz w:val="22"/>
          <w:szCs w:val="22"/>
        </w:rPr>
        <w:fldChar w:fldCharType="separate"/>
      </w:r>
      <w:r>
        <w:rPr>
          <w:sz w:val="22"/>
        </w:rPr>
        <w:t xml:space="preserve">Agustien, R., Umamah, N., &amp; Sumarno, S. (2018). Pengembangan Media Pembelajaran Video Animasi Dua Dimensi Situs Pekauman di Bondowoso Dengan Model Addie Mata Pelajaran Sejarah Kelas X IPS. </w:t>
      </w:r>
      <w:r>
        <w:rPr>
          <w:i/>
          <w:iCs/>
          <w:sz w:val="22"/>
        </w:rPr>
        <w:t>Jurnal Edukasi</w:t>
      </w:r>
      <w:r>
        <w:rPr>
          <w:sz w:val="22"/>
        </w:rPr>
        <w:t xml:space="preserve">, </w:t>
      </w:r>
      <w:r>
        <w:rPr>
          <w:i/>
          <w:iCs/>
          <w:sz w:val="22"/>
        </w:rPr>
        <w:t>5</w:t>
      </w:r>
      <w:r>
        <w:rPr>
          <w:sz w:val="22"/>
        </w:rPr>
        <w:t>(1), 19. https://doi.org/10.19184/jukasi.v5i1.8010</w:t>
      </w:r>
    </w:p>
    <w:p w14:paraId="3BE1C93C">
      <w:pPr>
        <w:widowControl w:val="0"/>
        <w:autoSpaceDE w:val="0"/>
        <w:autoSpaceDN w:val="0"/>
        <w:adjustRightInd w:val="0"/>
        <w:ind w:left="480" w:hanging="480"/>
        <w:rPr>
          <w:sz w:val="22"/>
        </w:rPr>
      </w:pPr>
      <w:r>
        <w:rPr>
          <w:sz w:val="22"/>
        </w:rPr>
        <w:t xml:space="preserve">Ajizah, R., &amp; Prastowo, A. (2022). Peran Pembelajaran Blended Learning melalui Whatsapp pada Anak Madrasah Ibtidaiyah Normal Islam Rakha di Masa Pandemi Covid-19. </w:t>
      </w:r>
      <w:r>
        <w:rPr>
          <w:i/>
          <w:iCs/>
          <w:sz w:val="22"/>
        </w:rPr>
        <w:t>Modeling: Jurnal Program Studi PGMI</w:t>
      </w:r>
      <w:r>
        <w:rPr>
          <w:sz w:val="22"/>
        </w:rPr>
        <w:t>, 190–201. https://doi.org/https://doi.org/10.69896/modeling.v9i1.1035</w:t>
      </w:r>
    </w:p>
    <w:p w14:paraId="5FF1DBF6">
      <w:pPr>
        <w:widowControl w:val="0"/>
        <w:autoSpaceDE w:val="0"/>
        <w:autoSpaceDN w:val="0"/>
        <w:adjustRightInd w:val="0"/>
        <w:ind w:left="480" w:hanging="480"/>
        <w:rPr>
          <w:sz w:val="22"/>
        </w:rPr>
      </w:pPr>
      <w:r>
        <w:rPr>
          <w:sz w:val="22"/>
        </w:rPr>
        <w:t xml:space="preserve">Asifa Khoirun Nisa. (2022). Pengembangan E-Modul IPA Berbasis SETS (Science, Enviromental, Technology, and Society) pada Materi Zat Aditif dan Adiktif untuk Meningkatkan Kemampuan Berpikir Kritis Siswa Kelas VIII SMP. In </w:t>
      </w:r>
      <w:r>
        <w:rPr>
          <w:i/>
          <w:iCs/>
          <w:sz w:val="22"/>
        </w:rPr>
        <w:t>Efektifitas Penyuluhan Gizi pada Kelompok 1000 HPK dalam Meningkatkan Pengetahuan dan Sikap Kesadaran Gizi</w:t>
      </w:r>
      <w:r>
        <w:rPr>
          <w:sz w:val="22"/>
        </w:rPr>
        <w:t xml:space="preserve"> (Vol. 3).</w:t>
      </w:r>
    </w:p>
    <w:p w14:paraId="5C904C0D">
      <w:pPr>
        <w:widowControl w:val="0"/>
        <w:autoSpaceDE w:val="0"/>
        <w:autoSpaceDN w:val="0"/>
        <w:adjustRightInd w:val="0"/>
        <w:ind w:left="480" w:hanging="480"/>
        <w:rPr>
          <w:sz w:val="22"/>
        </w:rPr>
      </w:pPr>
      <w:r>
        <w:rPr>
          <w:sz w:val="22"/>
        </w:rPr>
        <w:t xml:space="preserve">Aulia, A. F., Asbari, M., &amp; Wulandari, S. A. (2024). Kurikukulum Merdeka: Problematik Guru dalam Implementasi Teknologi Informasi pada Proses Pembelajaran. </w:t>
      </w:r>
      <w:r>
        <w:rPr>
          <w:i/>
          <w:iCs/>
          <w:sz w:val="22"/>
        </w:rPr>
        <w:t>Journal of Information Systems and Management (JISMA)</w:t>
      </w:r>
      <w:r>
        <w:rPr>
          <w:sz w:val="22"/>
        </w:rPr>
        <w:t xml:space="preserve">, </w:t>
      </w:r>
      <w:r>
        <w:rPr>
          <w:i/>
          <w:iCs/>
          <w:sz w:val="22"/>
        </w:rPr>
        <w:t>3</w:t>
      </w:r>
      <w:r>
        <w:rPr>
          <w:sz w:val="22"/>
        </w:rPr>
        <w:t>(2), 65–70.</w:t>
      </w:r>
    </w:p>
    <w:p w14:paraId="26C266D7">
      <w:pPr>
        <w:widowControl w:val="0"/>
        <w:autoSpaceDE w:val="0"/>
        <w:autoSpaceDN w:val="0"/>
        <w:adjustRightInd w:val="0"/>
        <w:ind w:left="480" w:hanging="480"/>
        <w:rPr>
          <w:sz w:val="22"/>
        </w:rPr>
      </w:pPr>
      <w:r>
        <w:rPr>
          <w:sz w:val="22"/>
        </w:rPr>
        <w:t xml:space="preserve">Chanifudin, C., &amp; Nuriyati, T. (2020). Integrasi Sains dan Islam dalam Pembelajaran. </w:t>
      </w:r>
      <w:r>
        <w:rPr>
          <w:i/>
          <w:iCs/>
          <w:sz w:val="22"/>
        </w:rPr>
        <w:t>ASATIZA: Jurnal Pendidikan</w:t>
      </w:r>
      <w:r>
        <w:rPr>
          <w:sz w:val="22"/>
        </w:rPr>
        <w:t xml:space="preserve">, </w:t>
      </w:r>
      <w:r>
        <w:rPr>
          <w:i/>
          <w:iCs/>
          <w:sz w:val="22"/>
        </w:rPr>
        <w:t>1</w:t>
      </w:r>
      <w:r>
        <w:rPr>
          <w:sz w:val="22"/>
        </w:rPr>
        <w:t>(2), 212–229. https://doi.org/10.46963/asatiza.v1i2.77</w:t>
      </w:r>
    </w:p>
    <w:p w14:paraId="0AF010F6">
      <w:pPr>
        <w:widowControl w:val="0"/>
        <w:autoSpaceDE w:val="0"/>
        <w:autoSpaceDN w:val="0"/>
        <w:adjustRightInd w:val="0"/>
        <w:ind w:left="480" w:hanging="480"/>
        <w:rPr>
          <w:sz w:val="22"/>
        </w:rPr>
      </w:pPr>
      <w:r>
        <w:rPr>
          <w:sz w:val="22"/>
        </w:rPr>
        <w:t xml:space="preserve">Conference, A. T., &amp; Baker, J. W. (2000). </w:t>
      </w:r>
      <w:r>
        <w:rPr>
          <w:i/>
          <w:iCs/>
          <w:sz w:val="22"/>
        </w:rPr>
        <w:t>The Classroom Flip : The “ Classroom Flip ” Model Faculty Frustrations</w:t>
      </w:r>
      <w:r>
        <w:rPr>
          <w:sz w:val="22"/>
        </w:rPr>
        <w:t>. 1–28.</w:t>
      </w:r>
    </w:p>
    <w:p w14:paraId="36C77274">
      <w:pPr>
        <w:widowControl w:val="0"/>
        <w:autoSpaceDE w:val="0"/>
        <w:autoSpaceDN w:val="0"/>
        <w:adjustRightInd w:val="0"/>
        <w:ind w:left="480" w:hanging="480"/>
        <w:rPr>
          <w:sz w:val="22"/>
        </w:rPr>
      </w:pPr>
      <w:r>
        <w:rPr>
          <w:sz w:val="22"/>
        </w:rPr>
        <w:t xml:space="preserve">Fikriyyah, D., &amp; Rindaningsih, I. (2023). Analysis of the Effectivines of Flipped Classroom Implementation Through WhatsApp , Web , and Google Classroom in Elementary Schools. </w:t>
      </w:r>
      <w:r>
        <w:rPr>
          <w:i/>
          <w:iCs/>
          <w:sz w:val="22"/>
        </w:rPr>
        <w:t>Middle European Scientific Bulletin</w:t>
      </w:r>
      <w:r>
        <w:rPr>
          <w:sz w:val="22"/>
        </w:rPr>
        <w:t xml:space="preserve">, </w:t>
      </w:r>
      <w:r>
        <w:rPr>
          <w:i/>
          <w:iCs/>
          <w:sz w:val="22"/>
        </w:rPr>
        <w:t>36</w:t>
      </w:r>
      <w:r>
        <w:rPr>
          <w:sz w:val="22"/>
        </w:rPr>
        <w:t>, 42–51. https://doi.org/https://doi.org/10.47494/mesb.v36i.1784</w:t>
      </w:r>
    </w:p>
    <w:p w14:paraId="1C7E91C0">
      <w:pPr>
        <w:widowControl w:val="0"/>
        <w:autoSpaceDE w:val="0"/>
        <w:autoSpaceDN w:val="0"/>
        <w:adjustRightInd w:val="0"/>
        <w:ind w:left="480" w:hanging="480"/>
        <w:rPr>
          <w:sz w:val="22"/>
        </w:rPr>
      </w:pPr>
      <w:r>
        <w:rPr>
          <w:sz w:val="22"/>
        </w:rPr>
        <w:t xml:space="preserve">Findawati, Y., Rindaningsih, I., &amp; Hastuti, W. D. (2021). Development of Flipped Learning Based on Android for Elementary School. </w:t>
      </w:r>
      <w:r>
        <w:rPr>
          <w:i/>
          <w:iCs/>
          <w:sz w:val="22"/>
        </w:rPr>
        <w:t>Proceedings of the 1st Annual International Conference on Natural and Social Science Education (ICNSSE 2020)</w:t>
      </w:r>
      <w:r>
        <w:rPr>
          <w:sz w:val="22"/>
        </w:rPr>
        <w:t xml:space="preserve">, </w:t>
      </w:r>
      <w:r>
        <w:rPr>
          <w:i/>
          <w:iCs/>
          <w:sz w:val="22"/>
        </w:rPr>
        <w:t>547</w:t>
      </w:r>
      <w:r>
        <w:rPr>
          <w:sz w:val="22"/>
        </w:rPr>
        <w:t>(Icnsse 2020), 362–365. https://doi.org/10.2991/assehr.k.210430.055</w:t>
      </w:r>
    </w:p>
    <w:p w14:paraId="3EAA42C6">
      <w:pPr>
        <w:widowControl w:val="0"/>
        <w:autoSpaceDE w:val="0"/>
        <w:autoSpaceDN w:val="0"/>
        <w:adjustRightInd w:val="0"/>
        <w:ind w:left="480" w:hanging="480"/>
        <w:rPr>
          <w:sz w:val="22"/>
        </w:rPr>
      </w:pPr>
      <w:r>
        <w:rPr>
          <w:sz w:val="22"/>
        </w:rPr>
        <w:t xml:space="preserve">Firman. (2024). Inovasi Islam Pembelajaran di Era Digital. </w:t>
      </w:r>
      <w:r>
        <w:rPr>
          <w:i/>
          <w:iCs/>
          <w:sz w:val="22"/>
        </w:rPr>
        <w:t>Jurnal Review Pendidikan Dan Pengajaran</w:t>
      </w:r>
      <w:r>
        <w:rPr>
          <w:sz w:val="22"/>
        </w:rPr>
        <w:t xml:space="preserve">, </w:t>
      </w:r>
      <w:r>
        <w:rPr>
          <w:i/>
          <w:iCs/>
          <w:sz w:val="22"/>
        </w:rPr>
        <w:t>7</w:t>
      </w:r>
      <w:r>
        <w:rPr>
          <w:sz w:val="22"/>
        </w:rPr>
        <w:t>, 9035–9044. https://doi.org/https://doi.org/10.31004/jrpp.v7i3.36641</w:t>
      </w:r>
    </w:p>
    <w:p w14:paraId="24D07F79">
      <w:pPr>
        <w:widowControl w:val="0"/>
        <w:autoSpaceDE w:val="0"/>
        <w:autoSpaceDN w:val="0"/>
        <w:adjustRightInd w:val="0"/>
        <w:ind w:left="480" w:hanging="480"/>
        <w:rPr>
          <w:sz w:val="22"/>
        </w:rPr>
      </w:pPr>
      <w:r>
        <w:rPr>
          <w:sz w:val="22"/>
        </w:rPr>
        <w:t xml:space="preserve">Island, F., Islands, G., Fuke, Y., Iwasaki, T., Sasazuka, M., &amp; Yamamoto, Y. (2021). </w:t>
      </w:r>
      <w:r>
        <w:rPr>
          <w:i/>
          <w:iCs/>
          <w:sz w:val="22"/>
        </w:rPr>
        <w:t>Pentingnya Keterampilan Belajar di Abad 21 sebagai Tuntutan dalam Pengembangan Sumber Daya Manusia</w:t>
      </w:r>
      <w:r>
        <w:rPr>
          <w:sz w:val="22"/>
        </w:rPr>
        <w:t xml:space="preserve">. </w:t>
      </w:r>
      <w:r>
        <w:rPr>
          <w:i/>
          <w:iCs/>
          <w:sz w:val="22"/>
        </w:rPr>
        <w:t>71</w:t>
      </w:r>
      <w:r>
        <w:rPr>
          <w:sz w:val="22"/>
        </w:rPr>
        <w:t>(1), 63–71.</w:t>
      </w:r>
    </w:p>
    <w:p w14:paraId="6DB6FAC1">
      <w:pPr>
        <w:widowControl w:val="0"/>
        <w:autoSpaceDE w:val="0"/>
        <w:autoSpaceDN w:val="0"/>
        <w:adjustRightInd w:val="0"/>
        <w:ind w:left="480" w:hanging="480"/>
        <w:rPr>
          <w:sz w:val="22"/>
        </w:rPr>
      </w:pPr>
      <w:r>
        <w:rPr>
          <w:sz w:val="22"/>
        </w:rPr>
        <w:t xml:space="preserve">Kanedi, I., Utami, F. H., &amp; Asmar, S. (2023). </w:t>
      </w:r>
      <w:r>
        <w:rPr>
          <w:i/>
          <w:iCs/>
          <w:sz w:val="22"/>
        </w:rPr>
        <w:t>Pemanfaatan Literasi Digital Di Dunia Pendidikan Era 5 . 0</w:t>
      </w:r>
      <w:r>
        <w:rPr>
          <w:sz w:val="22"/>
        </w:rPr>
        <w:t xml:space="preserve">. </w:t>
      </w:r>
      <w:r>
        <w:rPr>
          <w:i/>
          <w:iCs/>
          <w:sz w:val="22"/>
        </w:rPr>
        <w:t>2</w:t>
      </w:r>
      <w:r>
        <w:rPr>
          <w:sz w:val="22"/>
        </w:rPr>
        <w:t>(1), 67–72. https://doi.org/https://doi.org/10.37676/jdun.v2i1.3489</w:t>
      </w:r>
    </w:p>
    <w:p w14:paraId="1FBEA7FD">
      <w:pPr>
        <w:widowControl w:val="0"/>
        <w:autoSpaceDE w:val="0"/>
        <w:autoSpaceDN w:val="0"/>
        <w:adjustRightInd w:val="0"/>
        <w:ind w:left="480" w:hanging="480"/>
        <w:rPr>
          <w:sz w:val="22"/>
        </w:rPr>
      </w:pPr>
      <w:r>
        <w:rPr>
          <w:sz w:val="22"/>
        </w:rPr>
        <w:t xml:space="preserve">Limniou, M., Schermbrucker, I., &amp; Lyons, M. (2018). Traditional and flipped classroom approaches delivered by two different teachers: the student perspective. </w:t>
      </w:r>
      <w:r>
        <w:rPr>
          <w:i/>
          <w:iCs/>
          <w:sz w:val="22"/>
        </w:rPr>
        <w:t>Education and Information Technologies</w:t>
      </w:r>
      <w:r>
        <w:rPr>
          <w:sz w:val="22"/>
        </w:rPr>
        <w:t xml:space="preserve">, </w:t>
      </w:r>
      <w:r>
        <w:rPr>
          <w:i/>
          <w:iCs/>
          <w:sz w:val="22"/>
        </w:rPr>
        <w:t>23</w:t>
      </w:r>
      <w:r>
        <w:rPr>
          <w:sz w:val="22"/>
        </w:rPr>
        <w:t>(2), 797–817. https://doi.org/10.1007/s10639-017-9636-8</w:t>
      </w:r>
    </w:p>
    <w:p w14:paraId="703F61B6">
      <w:pPr>
        <w:widowControl w:val="0"/>
        <w:autoSpaceDE w:val="0"/>
        <w:autoSpaceDN w:val="0"/>
        <w:adjustRightInd w:val="0"/>
        <w:ind w:left="480" w:hanging="480"/>
        <w:rPr>
          <w:sz w:val="22"/>
        </w:rPr>
      </w:pPr>
      <w:r>
        <w:rPr>
          <w:sz w:val="22"/>
        </w:rPr>
        <w:t xml:space="preserve">Maisura, Ulandary, Y., Murnaka, N. P., Azhari, D. S., Erliana, L., &amp; Ahyani, E. (2023). </w:t>
      </w:r>
      <w:r>
        <w:rPr>
          <w:i/>
          <w:iCs/>
          <w:sz w:val="22"/>
        </w:rPr>
        <w:t>Strategi Manajemen Pendidikan dalam Meningkatkan Kualitas Pembelajaran PAI di Era Digital</w:t>
      </w:r>
      <w:r>
        <w:rPr>
          <w:sz w:val="22"/>
        </w:rPr>
        <w:t xml:space="preserve"> (p. 3). p. 3. https://doi.org/https://doi.org/10.54373/imeij.v4i3.593</w:t>
      </w:r>
    </w:p>
    <w:p w14:paraId="4A9463ED">
      <w:pPr>
        <w:widowControl w:val="0"/>
        <w:autoSpaceDE w:val="0"/>
        <w:autoSpaceDN w:val="0"/>
        <w:adjustRightInd w:val="0"/>
        <w:ind w:left="480" w:hanging="480"/>
        <w:rPr>
          <w:sz w:val="22"/>
        </w:rPr>
      </w:pPr>
      <w:r>
        <w:rPr>
          <w:sz w:val="22"/>
        </w:rPr>
        <w:t xml:space="preserve">Marzal. (2022). Perencanaan Perbaikan Mutuberkelanjutan Madrasahungguldi Kota Palembang. </w:t>
      </w:r>
      <w:r>
        <w:rPr>
          <w:i/>
          <w:iCs/>
          <w:sz w:val="22"/>
        </w:rPr>
        <w:t>Jurnal Perspektif</w:t>
      </w:r>
      <w:r>
        <w:rPr>
          <w:sz w:val="22"/>
        </w:rPr>
        <w:t xml:space="preserve">, </w:t>
      </w:r>
      <w:r>
        <w:rPr>
          <w:i/>
          <w:iCs/>
          <w:sz w:val="22"/>
        </w:rPr>
        <w:t>15</w:t>
      </w:r>
      <w:r>
        <w:rPr>
          <w:sz w:val="22"/>
        </w:rPr>
        <w:t>(2), 186–197.</w:t>
      </w:r>
    </w:p>
    <w:p w14:paraId="39CA48A6">
      <w:pPr>
        <w:widowControl w:val="0"/>
        <w:autoSpaceDE w:val="0"/>
        <w:autoSpaceDN w:val="0"/>
        <w:adjustRightInd w:val="0"/>
        <w:ind w:left="480" w:hanging="480"/>
        <w:rPr>
          <w:sz w:val="22"/>
        </w:rPr>
      </w:pPr>
      <w:r>
        <w:rPr>
          <w:sz w:val="22"/>
        </w:rPr>
        <w:t xml:space="preserve">Masfufah, N. F., &amp; Nurdyansyah, N. (2023). Imaginative Image-Based Learning Media Innovation to Improve Creativity and Psychomotor Abilities in Elementary Schools. </w:t>
      </w:r>
      <w:r>
        <w:rPr>
          <w:i/>
          <w:iCs/>
          <w:sz w:val="22"/>
        </w:rPr>
        <w:t>Journal of Innovation in Educational and Cultural Research</w:t>
      </w:r>
      <w:r>
        <w:rPr>
          <w:sz w:val="22"/>
        </w:rPr>
        <w:t xml:space="preserve">, </w:t>
      </w:r>
      <w:r>
        <w:rPr>
          <w:i/>
          <w:iCs/>
          <w:sz w:val="22"/>
        </w:rPr>
        <w:t>4</w:t>
      </w:r>
      <w:r>
        <w:rPr>
          <w:sz w:val="22"/>
        </w:rPr>
        <w:t>(3), 471–487. https://doi.org/10.46843/jiecr.v4i3.718</w:t>
      </w:r>
    </w:p>
    <w:p w14:paraId="2051E212">
      <w:pPr>
        <w:widowControl w:val="0"/>
        <w:autoSpaceDE w:val="0"/>
        <w:autoSpaceDN w:val="0"/>
        <w:adjustRightInd w:val="0"/>
        <w:ind w:left="480" w:hanging="480"/>
        <w:rPr>
          <w:sz w:val="22"/>
        </w:rPr>
      </w:pPr>
      <w:r>
        <w:rPr>
          <w:sz w:val="22"/>
        </w:rPr>
        <w:t xml:space="preserve">Mikroyannidis, A. (2015). </w:t>
      </w:r>
      <w:r>
        <w:rPr>
          <w:i/>
          <w:iCs/>
          <w:sz w:val="22"/>
        </w:rPr>
        <w:t>Responsive Open Learning Environments</w:t>
      </w:r>
      <w:r>
        <w:rPr>
          <w:sz w:val="22"/>
        </w:rPr>
        <w:t>. https://doi.org/10.1007/978-3-319-02399-1</w:t>
      </w:r>
    </w:p>
    <w:p w14:paraId="005A973F">
      <w:pPr>
        <w:widowControl w:val="0"/>
        <w:autoSpaceDE w:val="0"/>
        <w:autoSpaceDN w:val="0"/>
        <w:adjustRightInd w:val="0"/>
        <w:ind w:left="480" w:hanging="480"/>
        <w:rPr>
          <w:sz w:val="22"/>
        </w:rPr>
      </w:pPr>
      <w:r>
        <w:rPr>
          <w:sz w:val="22"/>
        </w:rPr>
        <w:t xml:space="preserve">Munir, M., &amp; Zumrotus Su’ada, I. (2024). Manajemen Pendidikan Islam di Era Digital: Transformasi dan Tantangan Implementasi Teknologi Pendidikan. </w:t>
      </w:r>
      <w:r>
        <w:rPr>
          <w:i/>
          <w:iCs/>
          <w:sz w:val="22"/>
        </w:rPr>
        <w:t>Journal of Islamic Education AndManagement</w:t>
      </w:r>
      <w:r>
        <w:rPr>
          <w:sz w:val="22"/>
        </w:rPr>
        <w:t xml:space="preserve">, </w:t>
      </w:r>
      <w:r>
        <w:rPr>
          <w:i/>
          <w:iCs/>
          <w:sz w:val="22"/>
        </w:rPr>
        <w:t>5</w:t>
      </w:r>
      <w:r>
        <w:rPr>
          <w:sz w:val="22"/>
        </w:rPr>
        <w:t>(1), 1–13.</w:t>
      </w:r>
    </w:p>
    <w:p w14:paraId="2E690309">
      <w:pPr>
        <w:widowControl w:val="0"/>
        <w:autoSpaceDE w:val="0"/>
        <w:autoSpaceDN w:val="0"/>
        <w:adjustRightInd w:val="0"/>
        <w:ind w:left="480" w:hanging="480"/>
        <w:rPr>
          <w:sz w:val="22"/>
        </w:rPr>
      </w:pPr>
      <w:r>
        <w:rPr>
          <w:sz w:val="22"/>
        </w:rPr>
        <w:t xml:space="preserve">Musnaeni. (2022). Pentingnya Manajemen Strategi Dalam Meningkatkan Kualitas Pendidikan. </w:t>
      </w:r>
      <w:r>
        <w:rPr>
          <w:i/>
          <w:iCs/>
          <w:sz w:val="22"/>
        </w:rPr>
        <w:t>CENDEKIA: Jurnal Ilmu Pengetahuan</w:t>
      </w:r>
      <w:r>
        <w:rPr>
          <w:sz w:val="22"/>
        </w:rPr>
        <w:t xml:space="preserve">, </w:t>
      </w:r>
      <w:r>
        <w:rPr>
          <w:i/>
          <w:iCs/>
          <w:sz w:val="22"/>
        </w:rPr>
        <w:t>2</w:t>
      </w:r>
      <w:r>
        <w:rPr>
          <w:sz w:val="22"/>
        </w:rPr>
        <w:t>(2), 98–104. https://doi.org/10.51878/cendekia.v2i2.1168</w:t>
      </w:r>
    </w:p>
    <w:p w14:paraId="0DA63E20">
      <w:pPr>
        <w:widowControl w:val="0"/>
        <w:autoSpaceDE w:val="0"/>
        <w:autoSpaceDN w:val="0"/>
        <w:adjustRightInd w:val="0"/>
        <w:ind w:left="480" w:hanging="480"/>
        <w:rPr>
          <w:sz w:val="22"/>
        </w:rPr>
      </w:pPr>
      <w:r>
        <w:rPr>
          <w:sz w:val="22"/>
        </w:rPr>
        <w:t xml:space="preserve">Nela, R. M., &amp; Dalifa. (2023). Studi Komparasi Hasil Belajar Pada Pembelajaran Tematik Model Discovery Learning dan Probelm Based Learning Siswa Kelas V Gugus V Kota Bengkulu. </w:t>
      </w:r>
      <w:r>
        <w:rPr>
          <w:i/>
          <w:iCs/>
          <w:sz w:val="22"/>
        </w:rPr>
        <w:t>JURIDIKDAS: Jurnal Riset Pendidikan Dasar</w:t>
      </w:r>
      <w:r>
        <w:rPr>
          <w:sz w:val="22"/>
        </w:rPr>
        <w:t xml:space="preserve">, </w:t>
      </w:r>
      <w:r>
        <w:rPr>
          <w:i/>
          <w:iCs/>
          <w:sz w:val="22"/>
        </w:rPr>
        <w:t>6</w:t>
      </w:r>
      <w:r>
        <w:rPr>
          <w:sz w:val="22"/>
        </w:rPr>
        <w:t>(3), 325–334. https://doi.org/10.33369/juridikdas.v6i3.8176</w:t>
      </w:r>
    </w:p>
    <w:p w14:paraId="3DAA08EC">
      <w:pPr>
        <w:widowControl w:val="0"/>
        <w:autoSpaceDE w:val="0"/>
        <w:autoSpaceDN w:val="0"/>
        <w:adjustRightInd w:val="0"/>
        <w:ind w:left="480" w:hanging="480"/>
        <w:rPr>
          <w:sz w:val="22"/>
        </w:rPr>
      </w:pPr>
      <w:r>
        <w:rPr>
          <w:sz w:val="22"/>
        </w:rPr>
        <w:t xml:space="preserve">Ngongo, F., Kua, M. Y., Suparmi, N. W., &amp; Dinatha, N. M. (2025). Penggunaan Alat Peraga Sistem Pernapasan Berbasis Produk Lokal Rumah Tangga dalam Pembelajaran IPA bagi Siswa SMP. </w:t>
      </w:r>
      <w:r>
        <w:rPr>
          <w:i/>
          <w:iCs/>
          <w:sz w:val="22"/>
        </w:rPr>
        <w:t>JagoMIPA: Jurnal Pendidikan Matematika Dan IPA</w:t>
      </w:r>
      <w:r>
        <w:rPr>
          <w:sz w:val="22"/>
        </w:rPr>
        <w:t xml:space="preserve">, </w:t>
      </w:r>
      <w:r>
        <w:rPr>
          <w:i/>
          <w:iCs/>
          <w:sz w:val="22"/>
        </w:rPr>
        <w:t>5</w:t>
      </w:r>
      <w:r>
        <w:rPr>
          <w:sz w:val="22"/>
        </w:rPr>
        <w:t>, 152–164. https://doi.org/https://doi.org/10.53299/jagomipa.v5i1.1202</w:t>
      </w:r>
    </w:p>
    <w:p w14:paraId="3F252186">
      <w:pPr>
        <w:widowControl w:val="0"/>
        <w:autoSpaceDE w:val="0"/>
        <w:autoSpaceDN w:val="0"/>
        <w:adjustRightInd w:val="0"/>
        <w:ind w:left="480" w:hanging="480"/>
        <w:rPr>
          <w:sz w:val="22"/>
        </w:rPr>
      </w:pPr>
      <w:r>
        <w:rPr>
          <w:sz w:val="22"/>
        </w:rPr>
        <w:t xml:space="preserve">Oktavia, P., &amp; Khotimah, K. (2023). Pengembangan Metode Pembeljaran Pendidikan Agama Islam di Era Digital. </w:t>
      </w:r>
      <w:r>
        <w:rPr>
          <w:i/>
          <w:iCs/>
          <w:sz w:val="22"/>
        </w:rPr>
        <w:t>An Najah Jurnal Pendidikan Islam Dan Sosial Keagamaan</w:t>
      </w:r>
      <w:r>
        <w:rPr>
          <w:sz w:val="22"/>
        </w:rPr>
        <w:t xml:space="preserve">, </w:t>
      </w:r>
      <w:r>
        <w:rPr>
          <w:i/>
          <w:iCs/>
          <w:sz w:val="22"/>
        </w:rPr>
        <w:t>02</w:t>
      </w:r>
      <w:r>
        <w:rPr>
          <w:sz w:val="22"/>
        </w:rPr>
        <w:t>(05), 1–9.</w:t>
      </w:r>
    </w:p>
    <w:p w14:paraId="0E83D8B7">
      <w:pPr>
        <w:widowControl w:val="0"/>
        <w:autoSpaceDE w:val="0"/>
        <w:autoSpaceDN w:val="0"/>
        <w:adjustRightInd w:val="0"/>
        <w:ind w:left="480" w:hanging="480"/>
        <w:rPr>
          <w:sz w:val="22"/>
        </w:rPr>
      </w:pPr>
      <w:r>
        <w:rPr>
          <w:sz w:val="22"/>
        </w:rPr>
        <w:t xml:space="preserve">Pratiwi, S. N., Cari, C., &amp; Aminah, N. S. (2019). Pembelajaran IPA abad 21 dengan literasi sains siswa. </w:t>
      </w:r>
      <w:r>
        <w:rPr>
          <w:i/>
          <w:iCs/>
          <w:sz w:val="22"/>
        </w:rPr>
        <w:t>Jurnal Materi Dan Pembelajaran …</w:t>
      </w:r>
      <w:r>
        <w:rPr>
          <w:sz w:val="22"/>
        </w:rPr>
        <w:t xml:space="preserve">, </w:t>
      </w:r>
      <w:r>
        <w:rPr>
          <w:i/>
          <w:iCs/>
          <w:sz w:val="22"/>
        </w:rPr>
        <w:t>9</w:t>
      </w:r>
      <w:r>
        <w:rPr>
          <w:sz w:val="22"/>
        </w:rPr>
        <w:t>, 34–42.</w:t>
      </w:r>
    </w:p>
    <w:p w14:paraId="731D9F72">
      <w:pPr>
        <w:widowControl w:val="0"/>
        <w:autoSpaceDE w:val="0"/>
        <w:autoSpaceDN w:val="0"/>
        <w:adjustRightInd w:val="0"/>
        <w:ind w:left="480" w:hanging="480"/>
        <w:rPr>
          <w:sz w:val="22"/>
        </w:rPr>
      </w:pPr>
      <w:r>
        <w:rPr>
          <w:sz w:val="22"/>
        </w:rPr>
        <w:t xml:space="preserve">Puspitasari, E., Sumarni, &amp; Amirudin, A. (2016). Integrasi Berpikir Kritis dan Peduli Lingkungan melalui Pembelajaran Geografi dalam Membentuk Karakter Peserta Didik SMA. </w:t>
      </w:r>
      <w:r>
        <w:rPr>
          <w:i/>
          <w:iCs/>
          <w:sz w:val="22"/>
        </w:rPr>
        <w:t>Jurnal Pendidikan</w:t>
      </w:r>
      <w:r>
        <w:rPr>
          <w:sz w:val="22"/>
        </w:rPr>
        <w:t xml:space="preserve">, </w:t>
      </w:r>
      <w:r>
        <w:rPr>
          <w:i/>
          <w:iCs/>
          <w:sz w:val="22"/>
        </w:rPr>
        <w:t>1</w:t>
      </w:r>
      <w:r>
        <w:rPr>
          <w:sz w:val="22"/>
        </w:rPr>
        <w:t>(2), 122–126.</w:t>
      </w:r>
    </w:p>
    <w:p w14:paraId="527AD6BE">
      <w:pPr>
        <w:widowControl w:val="0"/>
        <w:autoSpaceDE w:val="0"/>
        <w:autoSpaceDN w:val="0"/>
        <w:adjustRightInd w:val="0"/>
        <w:ind w:left="480" w:hanging="480"/>
        <w:rPr>
          <w:sz w:val="22"/>
        </w:rPr>
      </w:pPr>
      <w:r>
        <w:rPr>
          <w:sz w:val="22"/>
        </w:rPr>
        <w:t xml:space="preserve">Putri, N., Aprida, O., Warlizasusi, J., Sahib, A., &amp; Destriani. (2024). Peran Supervisi dalam Meningkatkan Kualitas Manajemen Pendidikan Islam di Sekolah. </w:t>
      </w:r>
      <w:r>
        <w:rPr>
          <w:i/>
          <w:iCs/>
          <w:sz w:val="22"/>
        </w:rPr>
        <w:t>Berkala Ilmiah Pendidikan</w:t>
      </w:r>
      <w:r>
        <w:rPr>
          <w:sz w:val="22"/>
        </w:rPr>
        <w:t xml:space="preserve">, </w:t>
      </w:r>
      <w:r>
        <w:rPr>
          <w:i/>
          <w:iCs/>
          <w:sz w:val="22"/>
        </w:rPr>
        <w:t>4</w:t>
      </w:r>
      <w:r>
        <w:rPr>
          <w:sz w:val="22"/>
        </w:rPr>
        <w:t>(2), 3. https://doi.org/https://doi.org/10.51214/bip.v4i3.1166</w:t>
      </w:r>
    </w:p>
    <w:p w14:paraId="4D8D1A74">
      <w:pPr>
        <w:widowControl w:val="0"/>
        <w:autoSpaceDE w:val="0"/>
        <w:autoSpaceDN w:val="0"/>
        <w:adjustRightInd w:val="0"/>
        <w:ind w:left="480" w:hanging="480"/>
        <w:rPr>
          <w:sz w:val="22"/>
        </w:rPr>
      </w:pPr>
      <w:r>
        <w:rPr>
          <w:sz w:val="22"/>
        </w:rPr>
        <w:t xml:space="preserve">Rama, A., Giatman, M., Maksum, H., &amp; Dermawan, A. (2023). Konsep Fungsi dan Prinsip Manajemen Pendidikan. </w:t>
      </w:r>
      <w:r>
        <w:rPr>
          <w:i/>
          <w:iCs/>
          <w:sz w:val="22"/>
        </w:rPr>
        <w:t>Jurnal EDUCATIO: Jurnal Pendidikan Indonesia</w:t>
      </w:r>
      <w:r>
        <w:rPr>
          <w:sz w:val="22"/>
        </w:rPr>
        <w:t xml:space="preserve">, </w:t>
      </w:r>
      <w:r>
        <w:rPr>
          <w:i/>
          <w:iCs/>
          <w:sz w:val="22"/>
        </w:rPr>
        <w:t>8</w:t>
      </w:r>
      <w:r>
        <w:rPr>
          <w:sz w:val="22"/>
        </w:rPr>
        <w:t>(2), 130. https://doi.org/10.29210/1202222519</w:t>
      </w:r>
    </w:p>
    <w:p w14:paraId="393CAF67">
      <w:pPr>
        <w:widowControl w:val="0"/>
        <w:autoSpaceDE w:val="0"/>
        <w:autoSpaceDN w:val="0"/>
        <w:adjustRightInd w:val="0"/>
        <w:ind w:left="480" w:hanging="480"/>
        <w:rPr>
          <w:sz w:val="22"/>
        </w:rPr>
      </w:pPr>
      <w:r>
        <w:rPr>
          <w:sz w:val="22"/>
        </w:rPr>
        <w:t xml:space="preserve">Rindaningsih, I., Findawati, Y., Hastuti, W. D., &amp; Fahyuni, E. F. (2021). Synchronous and asynchronous with flipped learning environment in primary school. </w:t>
      </w:r>
      <w:r>
        <w:rPr>
          <w:i/>
          <w:iCs/>
          <w:sz w:val="22"/>
        </w:rPr>
        <w:t>PrimaryEdu - Journal of Primary Education</w:t>
      </w:r>
      <w:r>
        <w:rPr>
          <w:sz w:val="22"/>
        </w:rPr>
        <w:t xml:space="preserve">, </w:t>
      </w:r>
      <w:r>
        <w:rPr>
          <w:i/>
          <w:iCs/>
          <w:sz w:val="22"/>
        </w:rPr>
        <w:t>5</w:t>
      </w:r>
      <w:r>
        <w:rPr>
          <w:sz w:val="22"/>
        </w:rPr>
        <w:t>(1), 33. https://doi.org/10.22460/pej.v5i1.1883</w:t>
      </w:r>
    </w:p>
    <w:p w14:paraId="6821E565">
      <w:pPr>
        <w:widowControl w:val="0"/>
        <w:autoSpaceDE w:val="0"/>
        <w:autoSpaceDN w:val="0"/>
        <w:adjustRightInd w:val="0"/>
        <w:ind w:left="480" w:hanging="480"/>
        <w:rPr>
          <w:sz w:val="22"/>
        </w:rPr>
      </w:pPr>
      <w:r>
        <w:rPr>
          <w:sz w:val="22"/>
        </w:rPr>
        <w:t xml:space="preserve">Rindaningsih, I., Hastuti, W. D., &amp; Findawati, Y. (2019). Desain Lingkungan Belajar yang Menyenangkan Berbasis Flipped Classroom di Sekolah Dasar. </w:t>
      </w:r>
      <w:r>
        <w:rPr>
          <w:i/>
          <w:iCs/>
          <w:sz w:val="22"/>
        </w:rPr>
        <w:t>Proceedings of The ICECRS</w:t>
      </w:r>
      <w:r>
        <w:rPr>
          <w:sz w:val="22"/>
        </w:rPr>
        <w:t xml:space="preserve">, </w:t>
      </w:r>
      <w:r>
        <w:rPr>
          <w:i/>
          <w:iCs/>
          <w:sz w:val="22"/>
        </w:rPr>
        <w:t>2</w:t>
      </w:r>
      <w:r>
        <w:rPr>
          <w:sz w:val="22"/>
        </w:rPr>
        <w:t>(1), 41–47. https://doi.org/10.21070/picecrs.v2i1.2452</w:t>
      </w:r>
    </w:p>
    <w:p w14:paraId="776A51DE">
      <w:pPr>
        <w:widowControl w:val="0"/>
        <w:autoSpaceDE w:val="0"/>
        <w:autoSpaceDN w:val="0"/>
        <w:adjustRightInd w:val="0"/>
        <w:ind w:left="480" w:hanging="480"/>
        <w:rPr>
          <w:sz w:val="22"/>
        </w:rPr>
      </w:pPr>
      <w:r>
        <w:rPr>
          <w:sz w:val="22"/>
        </w:rPr>
        <w:t xml:space="preserve">Said, S. (2023). Peran Tekonologi Sebagai Media Pembelajaran di Era Abad 21. </w:t>
      </w:r>
      <w:r>
        <w:rPr>
          <w:i/>
          <w:iCs/>
          <w:sz w:val="22"/>
        </w:rPr>
        <w:t>Jurnal PenKoMi : Kajian Pendidikan &amp; Ekonomi.</w:t>
      </w:r>
      <w:r>
        <w:rPr>
          <w:sz w:val="22"/>
        </w:rPr>
        <w:t xml:space="preserve">, </w:t>
      </w:r>
      <w:r>
        <w:rPr>
          <w:i/>
          <w:iCs/>
          <w:sz w:val="22"/>
        </w:rPr>
        <w:t>6</w:t>
      </w:r>
      <w:r>
        <w:rPr>
          <w:sz w:val="22"/>
        </w:rPr>
        <w:t>(2), 194–202.</w:t>
      </w:r>
    </w:p>
    <w:p w14:paraId="44D3AD5B">
      <w:pPr>
        <w:widowControl w:val="0"/>
        <w:autoSpaceDE w:val="0"/>
        <w:autoSpaceDN w:val="0"/>
        <w:adjustRightInd w:val="0"/>
        <w:ind w:left="480" w:hanging="480"/>
        <w:rPr>
          <w:sz w:val="22"/>
        </w:rPr>
      </w:pPr>
      <w:r>
        <w:rPr>
          <w:sz w:val="22"/>
        </w:rPr>
        <w:t xml:space="preserve">Ulfah, U., &amp; Saeful Anwar. (2024). Inovasi Digital dalam Pendidikan Islam: Meningkatkan Kualitas Pembelajaran dan Keterlibatan Mahasiswa. </w:t>
      </w:r>
      <w:r>
        <w:rPr>
          <w:i/>
          <w:iCs/>
          <w:sz w:val="22"/>
        </w:rPr>
        <w:t>Ulul Albab: Jurnal Pendidikan Agama Islam</w:t>
      </w:r>
      <w:r>
        <w:rPr>
          <w:sz w:val="22"/>
        </w:rPr>
        <w:t xml:space="preserve">, </w:t>
      </w:r>
      <w:r>
        <w:rPr>
          <w:i/>
          <w:iCs/>
          <w:sz w:val="22"/>
        </w:rPr>
        <w:t>2</w:t>
      </w:r>
      <w:r>
        <w:rPr>
          <w:sz w:val="22"/>
        </w:rPr>
        <w:t>(1), 58–76. https://doi.org/10.30999/ululalbab.v2i1.3354</w:t>
      </w:r>
    </w:p>
    <w:p w14:paraId="07AE51B5">
      <w:pPr>
        <w:widowControl w:val="0"/>
        <w:autoSpaceDE w:val="0"/>
        <w:autoSpaceDN w:val="0"/>
        <w:adjustRightInd w:val="0"/>
        <w:ind w:left="480" w:hanging="480"/>
        <w:rPr>
          <w:sz w:val="22"/>
        </w:rPr>
      </w:pPr>
      <w:r>
        <w:rPr>
          <w:sz w:val="22"/>
        </w:rPr>
        <w:t xml:space="preserve">Waer, W. P., &amp; Mawardi, M. (2021). Integrasi Model Inkuiri Terbimbing Dan Pendekatan Flipped Classroom Pada Pembelajaran Materi Sifat Koligatif Larutan Untuk Siswa Kelas XII SMA/MA. </w:t>
      </w:r>
      <w:r>
        <w:rPr>
          <w:i/>
          <w:iCs/>
          <w:sz w:val="22"/>
        </w:rPr>
        <w:t>Edukatif : Jurnal Ilmu Pendidikan</w:t>
      </w:r>
      <w:r>
        <w:rPr>
          <w:sz w:val="22"/>
        </w:rPr>
        <w:t xml:space="preserve">, </w:t>
      </w:r>
      <w:r>
        <w:rPr>
          <w:i/>
          <w:iCs/>
          <w:sz w:val="22"/>
        </w:rPr>
        <w:t>3</w:t>
      </w:r>
      <w:r>
        <w:rPr>
          <w:sz w:val="22"/>
        </w:rPr>
        <w:t>(3), 1029–1037. https://doi.org/10.31004/edukatif.v3i3.498</w:t>
      </w:r>
    </w:p>
    <w:p w14:paraId="45813178">
      <w:pPr>
        <w:widowControl w:val="0"/>
        <w:autoSpaceDE w:val="0"/>
        <w:autoSpaceDN w:val="0"/>
        <w:adjustRightInd w:val="0"/>
        <w:ind w:left="480" w:hanging="480"/>
        <w:rPr>
          <w:sz w:val="22"/>
        </w:rPr>
      </w:pPr>
      <w:r>
        <w:rPr>
          <w:sz w:val="22"/>
        </w:rPr>
        <w:t>yuyun wulandari. (n.d.). Laporan Statistik Pendidikan Islam Tahun 2023.</w:t>
      </w:r>
    </w:p>
    <w:p w14:paraId="2F9B286B">
      <w:pPr>
        <w:rPr>
          <w:sz w:val="22"/>
          <w:szCs w:val="22"/>
        </w:rPr>
      </w:pPr>
      <w:r>
        <w:rPr>
          <w:color w:val="FF0000"/>
          <w:sz w:val="22"/>
          <w:szCs w:val="22"/>
        </w:rPr>
        <w:fldChar w:fldCharType="end"/>
      </w:r>
    </w:p>
    <w:p w14:paraId="2A1C37F7">
      <w:pPr>
        <w:rPr>
          <w:sz w:val="22"/>
          <w:szCs w:val="22"/>
        </w:rPr>
      </w:pPr>
    </w:p>
    <w:p w14:paraId="5690A2F0">
      <w:pPr>
        <w:rPr>
          <w:sz w:val="22"/>
          <w:szCs w:val="22"/>
        </w:rPr>
      </w:pPr>
    </w:p>
    <w:p w14:paraId="3D2D3A81">
      <w:pPr>
        <w:rPr>
          <w:sz w:val="22"/>
          <w:szCs w:val="22"/>
        </w:rPr>
      </w:pPr>
    </w:p>
    <w:p w14:paraId="3B6445DE">
      <w:pPr>
        <w:rPr>
          <w:sz w:val="22"/>
          <w:szCs w:val="22"/>
        </w:rPr>
      </w:pPr>
    </w:p>
    <w:p w14:paraId="6E0BE770">
      <w:pPr>
        <w:rPr>
          <w:sz w:val="22"/>
          <w:szCs w:val="22"/>
        </w:rPr>
      </w:pPr>
    </w:p>
    <w:p w14:paraId="7E4C3706">
      <w:pPr>
        <w:rPr>
          <w:sz w:val="22"/>
          <w:szCs w:val="22"/>
        </w:rPr>
      </w:pPr>
    </w:p>
    <w:p w14:paraId="35A85A3D">
      <w:pPr>
        <w:rPr>
          <w:sz w:val="22"/>
          <w:szCs w:val="22"/>
        </w:rPr>
      </w:pPr>
    </w:p>
    <w:p w14:paraId="1E4E08AE">
      <w:pPr>
        <w:rPr>
          <w:sz w:val="22"/>
          <w:szCs w:val="22"/>
        </w:rPr>
      </w:pPr>
    </w:p>
    <w:p w14:paraId="5ADA2AB1">
      <w:pPr>
        <w:rPr>
          <w:sz w:val="22"/>
          <w:szCs w:val="22"/>
        </w:rPr>
      </w:pPr>
    </w:p>
    <w:p w14:paraId="2B2FC167">
      <w:pPr>
        <w:rPr>
          <w:sz w:val="22"/>
          <w:szCs w:val="22"/>
        </w:rPr>
      </w:pPr>
    </w:p>
    <w:p w14:paraId="575B5C4D">
      <w:pPr>
        <w:rPr>
          <w:sz w:val="22"/>
          <w:szCs w:val="22"/>
        </w:rPr>
      </w:pPr>
    </w:p>
    <w:p w14:paraId="0A222C59">
      <w:pPr>
        <w:rPr>
          <w:sz w:val="22"/>
          <w:szCs w:val="22"/>
        </w:rPr>
      </w:pPr>
    </w:p>
    <w:p w14:paraId="35465BA3">
      <w:pPr>
        <w:rPr>
          <w:sz w:val="22"/>
          <w:szCs w:val="22"/>
        </w:rPr>
      </w:pPr>
    </w:p>
    <w:p w14:paraId="39AAD356">
      <w:pPr>
        <w:rPr>
          <w:sz w:val="22"/>
          <w:szCs w:val="22"/>
        </w:rPr>
      </w:pPr>
    </w:p>
    <w:p w14:paraId="1F548860">
      <w:pPr>
        <w:rPr>
          <w:sz w:val="22"/>
          <w:szCs w:val="22"/>
        </w:rPr>
        <w:sectPr>
          <w:type w:val="continuous"/>
          <w:pgSz w:w="11920" w:h="16840"/>
          <w:pgMar w:top="1340" w:right="1140" w:bottom="280" w:left="1340" w:header="720" w:footer="720" w:gutter="0"/>
          <w:cols w:space="720" w:num="1"/>
        </w:sectPr>
      </w:pPr>
    </w:p>
    <w:p w14:paraId="189554BB">
      <w:pPr>
        <w:tabs>
          <w:tab w:val="left" w:pos="1875"/>
        </w:tabs>
        <w:spacing w:line="276" w:lineRule="auto"/>
        <w:jc w:val="both"/>
        <w:rPr>
          <w:color w:val="000000"/>
          <w:sz w:val="22"/>
          <w:szCs w:val="22"/>
          <w:lang w:val="en-US"/>
        </w:rPr>
      </w:pPr>
    </w:p>
    <w:p w14:paraId="614190A8">
      <w:pPr>
        <w:spacing w:line="276" w:lineRule="auto"/>
        <w:ind w:firstLine="426"/>
        <w:jc w:val="both"/>
        <w:rPr>
          <w:color w:val="000000"/>
          <w:sz w:val="22"/>
          <w:szCs w:val="22"/>
          <w:lang w:val="en-US"/>
        </w:rPr>
      </w:pPr>
    </w:p>
    <w:p w14:paraId="5C10CC01">
      <w:pPr>
        <w:spacing w:line="276" w:lineRule="auto"/>
        <w:ind w:firstLine="426"/>
        <w:jc w:val="both"/>
        <w:rPr>
          <w:color w:val="000000"/>
          <w:sz w:val="22"/>
          <w:szCs w:val="22"/>
        </w:rPr>
      </w:pPr>
      <w:r>
        <w:rPr>
          <w:color w:val="FF0000"/>
          <w:sz w:val="22"/>
          <w:szCs w:val="22"/>
          <w:lang w:val="en-US"/>
        </w:rPr>
        <w:t xml:space="preserve"> </w:t>
      </w:r>
      <w:r>
        <w:rPr>
          <w:color w:val="FF0000"/>
          <w:sz w:val="22"/>
          <w:szCs w:val="22"/>
          <w:lang w:val="en-US"/>
        </w:rPr>
        <w:tab/>
      </w:r>
      <w:r>
        <w:rPr>
          <w:color w:val="FF0000"/>
          <w:sz w:val="22"/>
          <w:szCs w:val="22"/>
          <w:lang w:val="en-US"/>
        </w:rPr>
        <w:tab/>
      </w:r>
      <w:r>
        <w:rPr>
          <w:color w:val="FF0000"/>
          <w:sz w:val="22"/>
          <w:szCs w:val="22"/>
          <w:lang w:val="en-US"/>
        </w:rPr>
        <w:tab/>
      </w:r>
      <w:r>
        <w:rPr>
          <w:color w:val="FF0000"/>
          <w:sz w:val="22"/>
          <w:szCs w:val="22"/>
          <w:lang w:val="en-US"/>
        </w:rPr>
        <w:tab/>
      </w:r>
      <w:r>
        <w:rPr>
          <w:color w:val="FF0000"/>
          <w:sz w:val="22"/>
          <w:szCs w:val="22"/>
          <w:lang w:val="en-US"/>
        </w:rPr>
        <w:tab/>
      </w:r>
      <w:r>
        <w:rPr>
          <w:color w:val="FF0000"/>
          <w:sz w:val="22"/>
          <w:szCs w:val="22"/>
          <w:lang w:val="en-US"/>
        </w:rPr>
        <w:tab/>
      </w:r>
    </w:p>
    <w:p w14:paraId="31B2870E">
      <w:pPr>
        <w:spacing w:line="276" w:lineRule="auto"/>
        <w:ind w:left="432" w:hanging="432"/>
        <w:jc w:val="both"/>
        <w:rPr>
          <w:color w:val="000000"/>
          <w:sz w:val="22"/>
          <w:szCs w:val="22"/>
        </w:rPr>
      </w:pPr>
    </w:p>
    <w:p w14:paraId="3A9EBD01">
      <w:pPr>
        <w:spacing w:line="276" w:lineRule="auto"/>
        <w:ind w:left="432" w:hanging="432"/>
        <w:jc w:val="both"/>
        <w:rPr>
          <w:color w:val="000000"/>
          <w:sz w:val="22"/>
          <w:szCs w:val="22"/>
        </w:rPr>
      </w:pPr>
    </w:p>
    <w:p w14:paraId="3C2BC191">
      <w:pPr>
        <w:spacing w:line="276" w:lineRule="auto"/>
        <w:ind w:left="432" w:hanging="432"/>
        <w:jc w:val="both"/>
        <w:rPr>
          <w:color w:val="000000"/>
          <w:sz w:val="22"/>
          <w:szCs w:val="22"/>
        </w:rPr>
      </w:pPr>
    </w:p>
    <w:sectPr>
      <w:type w:val="continuous"/>
      <w:pgSz w:w="11906" w:h="16838"/>
      <w:pgMar w:top="1701" w:right="1134" w:bottom="1701" w:left="1412" w:header="1134"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Garamond">
    <w:panose1 w:val="02020404030301010803"/>
    <w:charset w:val="00"/>
    <w:family w:val="roman"/>
    <w:pitch w:val="default"/>
    <w:sig w:usb0="00000287" w:usb1="00000000" w:usb2="00000000" w:usb3="00000000" w:csb0="0000009F" w:csb1="DFD7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DAC94">
    <w:pPr>
      <w:spacing w:before="13"/>
      <w:ind w:left="456" w:right="18" w:hanging="437"/>
      <w:jc w:val="both"/>
      <w:rPr>
        <w:sz w:val="14"/>
        <w:szCs w:val="14"/>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w:t>
    </w:r>
  </w:p>
  <w:p w14:paraId="5B7D608A">
    <w:pPr>
      <w:ind w:left="4398"/>
      <w:jc w:val="both"/>
      <w:rPr>
        <w:sz w:val="14"/>
        <w:szCs w:val="14"/>
      </w:rPr>
    </w:pPr>
    <w:r>
      <w:rPr>
        <w:sz w:val="14"/>
        <w:szCs w:val="14"/>
      </w:rPr>
      <w:t>with these terms.</w:t>
    </w:r>
  </w:p>
  <w:p w14:paraId="20E6AC04">
    <w:pPr>
      <w:tabs>
        <w:tab w:val="center" w:pos="4680"/>
        <w:tab w:val="right" w:pos="9360"/>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1645">
    <w:pPr>
      <w:spacing w:before="13"/>
      <w:ind w:left="456" w:right="18" w:hanging="437"/>
      <w:jc w:val="both"/>
      <w:rPr>
        <w:sz w:val="14"/>
        <w:szCs w:val="14"/>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w:t>
    </w:r>
  </w:p>
  <w:p w14:paraId="45F872AB">
    <w:pPr>
      <w:ind w:left="4398"/>
      <w:jc w:val="both"/>
      <w:rPr>
        <w:sz w:val="14"/>
        <w:szCs w:val="14"/>
      </w:rPr>
    </w:pPr>
    <w:r>
      <w:rPr>
        <w:sz w:val="14"/>
        <w:szCs w:val="14"/>
      </w:rPr>
      <w:t>with these terms.</w:t>
    </w:r>
  </w:p>
  <w:p w14:paraId="13D21A54">
    <w:pPr>
      <w:tabs>
        <w:tab w:val="center" w:pos="4680"/>
        <w:tab w:val="right" w:pos="9360"/>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D298">
    <w:pPr>
      <w:spacing w:before="13"/>
      <w:ind w:left="456" w:right="18" w:hanging="437"/>
      <w:jc w:val="both"/>
      <w:rPr>
        <w:sz w:val="14"/>
        <w:szCs w:val="14"/>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w:t>
    </w:r>
  </w:p>
  <w:p w14:paraId="041338C9">
    <w:pPr>
      <w:ind w:left="4398"/>
      <w:jc w:val="both"/>
      <w:rPr>
        <w:sz w:val="14"/>
        <w:szCs w:val="14"/>
      </w:rPr>
    </w:pPr>
    <w:r>
      <w:rPr>
        <w:sz w:val="14"/>
        <w:szCs w:val="14"/>
      </w:rPr>
      <w:t>with these terms.</w:t>
    </w:r>
  </w:p>
  <w:p w14:paraId="742A3D82">
    <w:pPr>
      <w:tabs>
        <w:tab w:val="center" w:pos="4680"/>
        <w:tab w:val="right" w:pos="9360"/>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8825E">
    <w:pPr>
      <w:pBdr>
        <w:bottom w:val="single" w:color="D9D9D9" w:sz="4" w:space="1"/>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 xml:space="preserve">PAGE</w:instrText>
    </w:r>
    <w:r>
      <w:rPr>
        <w:color w:val="000000"/>
      </w:rPr>
      <w:fldChar w:fldCharType="separate"/>
    </w:r>
    <w:r>
      <w:rPr>
        <w:color w:val="000000"/>
      </w:rPr>
      <w:t>3</w:t>
    </w:r>
    <w:r>
      <w:rPr>
        <w:color w:val="000000"/>
      </w:rPr>
      <w:fldChar w:fldCharType="end"/>
    </w:r>
  </w:p>
  <w:p w14:paraId="0D7DF3FC">
    <w:pPr>
      <w:tabs>
        <w:tab w:val="center" w:pos="4680"/>
        <w:tab w:val="right" w:pos="936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535A7">
    <w:pPr>
      <w:pBdr>
        <w:bottom w:val="single" w:color="D9D9D9" w:sz="4" w:space="1"/>
      </w:pBdr>
      <w:tabs>
        <w:tab w:val="center" w:pos="4680"/>
        <w:tab w:val="right" w:pos="9360"/>
      </w:tabs>
      <w:rPr>
        <w:rFonts w:ascii="Calibri" w:hAnsi="Calibri" w:eastAsia="Calibri" w:cs="Calibri"/>
        <w:b/>
        <w:color w:val="000000"/>
      </w:rPr>
    </w:pP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r>
      <w:rPr>
        <w:b/>
        <w:color w:val="000000"/>
      </w:rPr>
      <w:t xml:space="preserve"> | </w:t>
    </w:r>
    <w:r>
      <w:rPr>
        <w:rFonts w:ascii="Calibri" w:hAnsi="Calibri" w:eastAsia="Calibri" w:cs="Calibri"/>
        <w:color w:val="7F7F7F"/>
      </w:rPr>
      <w:t>Page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6D4AE">
    <w:pPr>
      <w:pBdr>
        <w:bottom w:val="single" w:color="D9D9D9" w:sz="4" w:space="1"/>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672E96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1866BC"/>
    <w:multiLevelType w:val="multilevel"/>
    <w:tmpl w:val="4D1866BC"/>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52D57347"/>
    <w:multiLevelType w:val="multilevel"/>
    <w:tmpl w:val="52D57347"/>
    <w:lvl w:ilvl="0" w:tentative="0">
      <w:start w:val="1"/>
      <w:numFmt w:val="upperLetter"/>
      <w:lvlText w:val="%1."/>
      <w:lvlJc w:val="left"/>
      <w:pPr>
        <w:ind w:left="720" w:hanging="360"/>
      </w:pPr>
      <w:rPr>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971170F"/>
    <w:multiLevelType w:val="multilevel"/>
    <w:tmpl w:val="5971170F"/>
    <w:lvl w:ilvl="0" w:tentative="0">
      <w:start w:val="1"/>
      <w:numFmt w:val="bullet"/>
      <w:lvlText w:val="-"/>
      <w:lvlJc w:val="left"/>
      <w:pPr>
        <w:ind w:left="720" w:hanging="360"/>
      </w:pPr>
      <w:rPr>
        <w:rFonts w:hint="default" w:ascii="Times New Roman" w:hAnsi="Times New Roman" w:cs="Times New Roman"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7CA3FD2"/>
    <w:multiLevelType w:val="multilevel"/>
    <w:tmpl w:val="77CA3FD2"/>
    <w:lvl w:ilvl="0" w:tentative="0">
      <w:start w:val="1"/>
      <w:numFmt w:val="decimal"/>
      <w:lvlText w:val=""/>
      <w:lvlJc w:val="left"/>
      <w:pPr>
        <w:ind w:left="0" w:firstLine="0"/>
      </w:pPr>
      <w:rPr>
        <w:b/>
      </w:rPr>
    </w:lvl>
    <w:lvl w:ilvl="1" w:tentative="0">
      <w:start w:val="1"/>
      <w:numFmt w:val="decimal"/>
      <w:lvlText w:val=""/>
      <w:lvlJc w:val="left"/>
      <w:pPr>
        <w:ind w:left="0" w:firstLine="0"/>
      </w:pPr>
    </w:lvl>
    <w:lvl w:ilvl="2" w:tentative="0">
      <w:start w:val="1"/>
      <w:numFmt w:val="decimal"/>
      <w:lvlText w:val=""/>
      <w:lvlJc w:val="left"/>
      <w:pPr>
        <w:ind w:left="0" w:firstLine="0"/>
      </w:pPr>
    </w:lvl>
    <w:lvl w:ilvl="3" w:tentative="0">
      <w:start w:val="1"/>
      <w:numFmt w:val="decimal"/>
      <w:lvlText w:val=""/>
      <w:lvlJc w:val="left"/>
      <w:pPr>
        <w:ind w:left="864" w:hanging="864"/>
      </w:pPr>
    </w:lvl>
    <w:lvl w:ilvl="4" w:tentative="0">
      <w:start w:val="1"/>
      <w:numFmt w:val="decimal"/>
      <w:lvlText w:val=""/>
      <w:lvlJc w:val="left"/>
      <w:pPr>
        <w:ind w:left="1008" w:hanging="1008"/>
      </w:pPr>
    </w:lvl>
    <w:lvl w:ilvl="5" w:tentative="0">
      <w:start w:val="1"/>
      <w:numFmt w:val="decimal"/>
      <w:lvlText w:val=""/>
      <w:lvlJc w:val="left"/>
      <w:pPr>
        <w:ind w:left="1152" w:hanging="1152"/>
      </w:pPr>
    </w:lvl>
    <w:lvl w:ilvl="6" w:tentative="0">
      <w:start w:val="1"/>
      <w:numFmt w:val="decimal"/>
      <w:lvlText w:val=""/>
      <w:lvlJc w:val="left"/>
      <w:pPr>
        <w:ind w:left="1296" w:hanging="1296"/>
      </w:pPr>
    </w:lvl>
    <w:lvl w:ilvl="7" w:tentative="0">
      <w:start w:val="1"/>
      <w:numFmt w:val="decimal"/>
      <w:lvlText w:val=""/>
      <w:lvlJc w:val="left"/>
      <w:pPr>
        <w:ind w:left="1440" w:hanging="1440"/>
      </w:pPr>
    </w:lvl>
    <w:lvl w:ilvl="8" w:tentative="0">
      <w:start w:val="1"/>
      <w:numFmt w:val="decimal"/>
      <w:lvlText w:val=""/>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720"/>
  <w:evenAndOddHeaders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AF3"/>
    <w:rsid w:val="0000785F"/>
    <w:rsid w:val="000318E5"/>
    <w:rsid w:val="0003223A"/>
    <w:rsid w:val="00052659"/>
    <w:rsid w:val="000675EE"/>
    <w:rsid w:val="00073D07"/>
    <w:rsid w:val="00081FD3"/>
    <w:rsid w:val="0009151E"/>
    <w:rsid w:val="000B0688"/>
    <w:rsid w:val="000D52FF"/>
    <w:rsid w:val="000E2BF8"/>
    <w:rsid w:val="00112382"/>
    <w:rsid w:val="00112A33"/>
    <w:rsid w:val="001245A0"/>
    <w:rsid w:val="00142295"/>
    <w:rsid w:val="00162976"/>
    <w:rsid w:val="0017772D"/>
    <w:rsid w:val="00182190"/>
    <w:rsid w:val="001903B3"/>
    <w:rsid w:val="00194A0D"/>
    <w:rsid w:val="001B5190"/>
    <w:rsid w:val="001F2813"/>
    <w:rsid w:val="001F2AF3"/>
    <w:rsid w:val="001F4716"/>
    <w:rsid w:val="001F66AA"/>
    <w:rsid w:val="00222448"/>
    <w:rsid w:val="00230BA4"/>
    <w:rsid w:val="00256960"/>
    <w:rsid w:val="00256A40"/>
    <w:rsid w:val="00275894"/>
    <w:rsid w:val="00292B66"/>
    <w:rsid w:val="002A1AB2"/>
    <w:rsid w:val="002A42B1"/>
    <w:rsid w:val="002B1A98"/>
    <w:rsid w:val="002B5273"/>
    <w:rsid w:val="002D3DD3"/>
    <w:rsid w:val="002F1CEE"/>
    <w:rsid w:val="002F22E4"/>
    <w:rsid w:val="002F4BCA"/>
    <w:rsid w:val="003015DB"/>
    <w:rsid w:val="003163CB"/>
    <w:rsid w:val="003218EC"/>
    <w:rsid w:val="00331646"/>
    <w:rsid w:val="0035374B"/>
    <w:rsid w:val="003707BC"/>
    <w:rsid w:val="00381986"/>
    <w:rsid w:val="003A67CD"/>
    <w:rsid w:val="003C19BF"/>
    <w:rsid w:val="003D2569"/>
    <w:rsid w:val="00405C58"/>
    <w:rsid w:val="004218B6"/>
    <w:rsid w:val="00451727"/>
    <w:rsid w:val="004675C4"/>
    <w:rsid w:val="00477140"/>
    <w:rsid w:val="004776B8"/>
    <w:rsid w:val="00484916"/>
    <w:rsid w:val="004C296A"/>
    <w:rsid w:val="004C5803"/>
    <w:rsid w:val="004D73AA"/>
    <w:rsid w:val="004D7A7F"/>
    <w:rsid w:val="004E645C"/>
    <w:rsid w:val="004F7CA7"/>
    <w:rsid w:val="00506457"/>
    <w:rsid w:val="00506A2C"/>
    <w:rsid w:val="005105E1"/>
    <w:rsid w:val="005149D8"/>
    <w:rsid w:val="00530053"/>
    <w:rsid w:val="00531FD3"/>
    <w:rsid w:val="00542203"/>
    <w:rsid w:val="00582881"/>
    <w:rsid w:val="005A14BE"/>
    <w:rsid w:val="005B1F08"/>
    <w:rsid w:val="005C7313"/>
    <w:rsid w:val="005D353C"/>
    <w:rsid w:val="005D4429"/>
    <w:rsid w:val="005F623D"/>
    <w:rsid w:val="00601A7D"/>
    <w:rsid w:val="00620C28"/>
    <w:rsid w:val="0066488C"/>
    <w:rsid w:val="00671BEC"/>
    <w:rsid w:val="006B7503"/>
    <w:rsid w:val="006C08AC"/>
    <w:rsid w:val="006C19C0"/>
    <w:rsid w:val="006C5C15"/>
    <w:rsid w:val="006D7B90"/>
    <w:rsid w:val="006E091D"/>
    <w:rsid w:val="006E0E52"/>
    <w:rsid w:val="006F3221"/>
    <w:rsid w:val="006F4C17"/>
    <w:rsid w:val="0070039D"/>
    <w:rsid w:val="0070164E"/>
    <w:rsid w:val="007417D9"/>
    <w:rsid w:val="00747D38"/>
    <w:rsid w:val="00752382"/>
    <w:rsid w:val="00755E29"/>
    <w:rsid w:val="007606E5"/>
    <w:rsid w:val="007B38F3"/>
    <w:rsid w:val="007B55AA"/>
    <w:rsid w:val="007C3748"/>
    <w:rsid w:val="007F1BFF"/>
    <w:rsid w:val="00813A1A"/>
    <w:rsid w:val="00813FB7"/>
    <w:rsid w:val="00815686"/>
    <w:rsid w:val="008201C6"/>
    <w:rsid w:val="00842773"/>
    <w:rsid w:val="00847F04"/>
    <w:rsid w:val="008638FB"/>
    <w:rsid w:val="00891FB9"/>
    <w:rsid w:val="008B125B"/>
    <w:rsid w:val="008B2F7B"/>
    <w:rsid w:val="008D4CE5"/>
    <w:rsid w:val="008E58D3"/>
    <w:rsid w:val="008E6BBF"/>
    <w:rsid w:val="008F2FE7"/>
    <w:rsid w:val="00901AE7"/>
    <w:rsid w:val="0090271B"/>
    <w:rsid w:val="0090419C"/>
    <w:rsid w:val="00930253"/>
    <w:rsid w:val="00930867"/>
    <w:rsid w:val="00952A2B"/>
    <w:rsid w:val="00962414"/>
    <w:rsid w:val="009940FB"/>
    <w:rsid w:val="009A3203"/>
    <w:rsid w:val="009A7E8D"/>
    <w:rsid w:val="009B5F8D"/>
    <w:rsid w:val="009C4019"/>
    <w:rsid w:val="009C4D77"/>
    <w:rsid w:val="009D0D67"/>
    <w:rsid w:val="009F3908"/>
    <w:rsid w:val="00A47297"/>
    <w:rsid w:val="00A47FD6"/>
    <w:rsid w:val="00A54750"/>
    <w:rsid w:val="00A60E9F"/>
    <w:rsid w:val="00A949C9"/>
    <w:rsid w:val="00AA6D4C"/>
    <w:rsid w:val="00AD4CF1"/>
    <w:rsid w:val="00AD5D4F"/>
    <w:rsid w:val="00AF1DAB"/>
    <w:rsid w:val="00AF398A"/>
    <w:rsid w:val="00AF78B2"/>
    <w:rsid w:val="00B25804"/>
    <w:rsid w:val="00B30891"/>
    <w:rsid w:val="00B341FB"/>
    <w:rsid w:val="00B52933"/>
    <w:rsid w:val="00B64A41"/>
    <w:rsid w:val="00B76F01"/>
    <w:rsid w:val="00B81D4B"/>
    <w:rsid w:val="00BA5141"/>
    <w:rsid w:val="00BA7B10"/>
    <w:rsid w:val="00BB438B"/>
    <w:rsid w:val="00BB6BDF"/>
    <w:rsid w:val="00BE521B"/>
    <w:rsid w:val="00BF1EE8"/>
    <w:rsid w:val="00C0121E"/>
    <w:rsid w:val="00C146AD"/>
    <w:rsid w:val="00C17287"/>
    <w:rsid w:val="00C17633"/>
    <w:rsid w:val="00C64584"/>
    <w:rsid w:val="00C65B30"/>
    <w:rsid w:val="00C702BD"/>
    <w:rsid w:val="00C81BD3"/>
    <w:rsid w:val="00C83B92"/>
    <w:rsid w:val="00C8534B"/>
    <w:rsid w:val="00C92373"/>
    <w:rsid w:val="00CA58B1"/>
    <w:rsid w:val="00CB631F"/>
    <w:rsid w:val="00CB79ED"/>
    <w:rsid w:val="00CC47CE"/>
    <w:rsid w:val="00CC6309"/>
    <w:rsid w:val="00CD5043"/>
    <w:rsid w:val="00CE4623"/>
    <w:rsid w:val="00CF3376"/>
    <w:rsid w:val="00CF3BBF"/>
    <w:rsid w:val="00D0539D"/>
    <w:rsid w:val="00D1128D"/>
    <w:rsid w:val="00D15956"/>
    <w:rsid w:val="00D31FC5"/>
    <w:rsid w:val="00D43665"/>
    <w:rsid w:val="00D667E6"/>
    <w:rsid w:val="00D9572D"/>
    <w:rsid w:val="00D96753"/>
    <w:rsid w:val="00DA4DC4"/>
    <w:rsid w:val="00DB4C6C"/>
    <w:rsid w:val="00DC338B"/>
    <w:rsid w:val="00DD3128"/>
    <w:rsid w:val="00DD6736"/>
    <w:rsid w:val="00DD7889"/>
    <w:rsid w:val="00DE20CD"/>
    <w:rsid w:val="00DE585E"/>
    <w:rsid w:val="00DF1AA5"/>
    <w:rsid w:val="00DF3E89"/>
    <w:rsid w:val="00DF7B69"/>
    <w:rsid w:val="00E148E4"/>
    <w:rsid w:val="00E22105"/>
    <w:rsid w:val="00E272CD"/>
    <w:rsid w:val="00E41657"/>
    <w:rsid w:val="00E53E72"/>
    <w:rsid w:val="00E71E73"/>
    <w:rsid w:val="00E84322"/>
    <w:rsid w:val="00EB484F"/>
    <w:rsid w:val="00ED6A6F"/>
    <w:rsid w:val="00EE4437"/>
    <w:rsid w:val="00EE58B2"/>
    <w:rsid w:val="00F05CBF"/>
    <w:rsid w:val="00F22B8D"/>
    <w:rsid w:val="00F230B8"/>
    <w:rsid w:val="00F41736"/>
    <w:rsid w:val="00F7193C"/>
    <w:rsid w:val="00F752FB"/>
    <w:rsid w:val="00F77A1A"/>
    <w:rsid w:val="00F840FF"/>
    <w:rsid w:val="00F91704"/>
    <w:rsid w:val="00F97D86"/>
    <w:rsid w:val="00FA14B2"/>
    <w:rsid w:val="00FE35AF"/>
    <w:rsid w:val="00FF02D9"/>
    <w:rsid w:val="00FF4297"/>
    <w:rsid w:val="01F53D45"/>
    <w:rsid w:val="1A451EA3"/>
    <w:rsid w:val="1DC6105C"/>
    <w:rsid w:val="1FA859C2"/>
    <w:rsid w:val="20194AB6"/>
    <w:rsid w:val="22E55ECD"/>
    <w:rsid w:val="23A663AE"/>
    <w:rsid w:val="2AB739D7"/>
    <w:rsid w:val="2BB32CC9"/>
    <w:rsid w:val="2F3139F9"/>
    <w:rsid w:val="458C5FD4"/>
    <w:rsid w:val="49F927E9"/>
    <w:rsid w:val="4CB71BE0"/>
    <w:rsid w:val="4DDC23F5"/>
    <w:rsid w:val="527B7CFF"/>
    <w:rsid w:val="56C15BB2"/>
    <w:rsid w:val="5B4B4654"/>
    <w:rsid w:val="60473E0F"/>
    <w:rsid w:val="62AC53EC"/>
    <w:rsid w:val="768110A3"/>
    <w:rsid w:val="7B6E10D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id-ID" w:eastAsia="zh-CN" w:bidi="ar-SA"/>
    </w:rPr>
  </w:style>
  <w:style w:type="paragraph" w:styleId="2">
    <w:name w:val="heading 1"/>
    <w:basedOn w:val="1"/>
    <w:next w:val="1"/>
    <w:link w:val="24"/>
    <w:qFormat/>
    <w:uiPriority w:val="9"/>
    <w:pPr>
      <w:keepNext/>
      <w:spacing w:before="288" w:after="144"/>
      <w:jc w:val="center"/>
      <w:outlineLvl w:val="0"/>
    </w:pPr>
    <w:rPr>
      <w:b/>
      <w:smallCaps/>
      <w:sz w:val="20"/>
      <w:szCs w:val="20"/>
    </w:rPr>
  </w:style>
  <w:style w:type="paragraph" w:styleId="3">
    <w:name w:val="heading 2"/>
    <w:basedOn w:val="1"/>
    <w:next w:val="1"/>
    <w:semiHidden/>
    <w:unhideWhenUsed/>
    <w:qFormat/>
    <w:uiPriority w:val="9"/>
    <w:pPr>
      <w:keepNext/>
      <w:jc w:val="both"/>
      <w:outlineLvl w:val="1"/>
    </w:pPr>
  </w:style>
  <w:style w:type="paragraph" w:styleId="4">
    <w:name w:val="heading 3"/>
    <w:basedOn w:val="1"/>
    <w:next w:val="1"/>
    <w:semiHidden/>
    <w:unhideWhenUsed/>
    <w:qFormat/>
    <w:uiPriority w:val="9"/>
    <w:pPr>
      <w:keepNext/>
      <w:ind w:firstLine="851"/>
      <w:jc w:val="both"/>
      <w:outlineLvl w:val="2"/>
    </w:pPr>
    <w:rPr>
      <w:b/>
      <w:sz w:val="20"/>
      <w:szCs w:val="20"/>
    </w:rPr>
  </w:style>
  <w:style w:type="paragraph" w:styleId="5">
    <w:name w:val="heading 4"/>
    <w:basedOn w:val="1"/>
    <w:next w:val="1"/>
    <w:semiHidden/>
    <w:unhideWhenUsed/>
    <w:qFormat/>
    <w:uiPriority w:val="9"/>
    <w:pPr>
      <w:keepNext/>
      <w:keepLines/>
      <w:spacing w:before="240" w:after="40"/>
      <w:outlineLvl w:val="3"/>
    </w:pPr>
    <w:rPr>
      <w:b/>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3"/>
    <w:semiHidden/>
    <w:unhideWhenUsed/>
    <w:qFormat/>
    <w:uiPriority w:val="99"/>
    <w:rPr>
      <w:rFonts w:ascii="Segoe UI" w:hAnsi="Segoe UI" w:cs="Segoe UI"/>
      <w:sz w:val="18"/>
      <w:szCs w:val="18"/>
    </w:rPr>
  </w:style>
  <w:style w:type="character" w:styleId="11">
    <w:name w:val="annotation reference"/>
    <w:basedOn w:val="8"/>
    <w:semiHidden/>
    <w:unhideWhenUsed/>
    <w:qFormat/>
    <w:uiPriority w:val="99"/>
    <w:rPr>
      <w:sz w:val="16"/>
      <w:szCs w:val="16"/>
    </w:rPr>
  </w:style>
  <w:style w:type="paragraph" w:styleId="12">
    <w:name w:val="annotation text"/>
    <w:basedOn w:val="1"/>
    <w:link w:val="21"/>
    <w:unhideWhenUsed/>
    <w:qFormat/>
    <w:uiPriority w:val="99"/>
    <w:rPr>
      <w:sz w:val="20"/>
      <w:szCs w:val="20"/>
    </w:rPr>
  </w:style>
  <w:style w:type="paragraph" w:styleId="13">
    <w:name w:val="annotation subject"/>
    <w:basedOn w:val="12"/>
    <w:next w:val="12"/>
    <w:link w:val="22"/>
    <w:semiHidden/>
    <w:unhideWhenUsed/>
    <w:qFormat/>
    <w:uiPriority w:val="99"/>
    <w:rPr>
      <w:b/>
      <w:bCs/>
    </w:rPr>
  </w:style>
  <w:style w:type="character" w:styleId="14">
    <w:name w:val="Hyperlink"/>
    <w:basedOn w:val="8"/>
    <w:unhideWhenUsed/>
    <w:qFormat/>
    <w:uiPriority w:val="99"/>
    <w:rPr>
      <w:color w:val="0000FF" w:themeColor="hyperlink"/>
      <w:u w:val="single"/>
      <w14:textFill>
        <w14:solidFill>
          <w14:schemeClr w14:val="hlink"/>
        </w14:solidFill>
      </w14:textFill>
    </w:rPr>
  </w:style>
  <w:style w:type="paragraph" w:styleId="15">
    <w:name w:val="Normal (Web)"/>
    <w:basedOn w:val="1"/>
    <w:unhideWhenUsed/>
    <w:qFormat/>
    <w:uiPriority w:val="99"/>
    <w:pPr>
      <w:spacing w:before="100" w:beforeAutospacing="1" w:after="100" w:afterAutospacing="1"/>
    </w:pPr>
    <w:rPr>
      <w:lang w:val="en-US" w:eastAsia="en-US"/>
    </w:rPr>
  </w:style>
  <w:style w:type="paragraph" w:styleId="16">
    <w:name w:val="Subtitle"/>
    <w:basedOn w:val="1"/>
    <w:next w:val="1"/>
    <w:qFormat/>
    <w:uiPriority w:val="11"/>
    <w:pPr>
      <w:spacing w:after="60"/>
      <w:jc w:val="center"/>
    </w:pPr>
    <w:rPr>
      <w:rFonts w:ascii="Arial" w:hAnsi="Arial" w:eastAsia="Arial" w:cs="Arial"/>
    </w:rPr>
  </w:style>
  <w:style w:type="table" w:styleId="17">
    <w:name w:val="Table Grid"/>
    <w:basedOn w:val="9"/>
    <w:qFormat/>
    <w:uiPriority w:val="39"/>
    <w:rPr>
      <w:rFonts w:asciiTheme="minorHAnsi" w:hAnsiTheme="minorHAnsi" w:eastAsiaTheme="minorHAnsi" w:cstheme="minorBidi"/>
      <w:sz w:val="22"/>
      <w:szCs w:val="22"/>
      <w:lang w:val="zh-CN"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Title"/>
    <w:basedOn w:val="1"/>
    <w:next w:val="1"/>
    <w:qFormat/>
    <w:uiPriority w:val="10"/>
    <w:pPr>
      <w:keepNext/>
      <w:keepLines/>
      <w:spacing w:before="480" w:after="120"/>
    </w:pPr>
    <w:rPr>
      <w:b/>
      <w:sz w:val="72"/>
      <w:szCs w:val="72"/>
    </w:rPr>
  </w:style>
  <w:style w:type="table" w:customStyle="1" w:styleId="19">
    <w:name w:val="_Style 11"/>
    <w:basedOn w:val="9"/>
    <w:qFormat/>
    <w:uiPriority w:val="0"/>
    <w:tblPr>
      <w:tblCellMar>
        <w:left w:w="115" w:type="dxa"/>
        <w:right w:w="115" w:type="dxa"/>
      </w:tblCellMar>
    </w:tblPr>
  </w:style>
  <w:style w:type="paragraph" w:styleId="20">
    <w:name w:val="List Paragraph"/>
    <w:basedOn w:val="1"/>
    <w:qFormat/>
    <w:uiPriority w:val="34"/>
    <w:pPr>
      <w:ind w:left="720"/>
      <w:contextualSpacing/>
    </w:pPr>
  </w:style>
  <w:style w:type="character" w:customStyle="1" w:styleId="21">
    <w:name w:val="Comment Text Char"/>
    <w:basedOn w:val="8"/>
    <w:link w:val="12"/>
    <w:qFormat/>
    <w:uiPriority w:val="99"/>
    <w:rPr>
      <w:sz w:val="20"/>
      <w:szCs w:val="20"/>
    </w:rPr>
  </w:style>
  <w:style w:type="character" w:customStyle="1" w:styleId="22">
    <w:name w:val="Comment Subject Char"/>
    <w:basedOn w:val="21"/>
    <w:link w:val="13"/>
    <w:semiHidden/>
    <w:qFormat/>
    <w:uiPriority w:val="99"/>
    <w:rPr>
      <w:b/>
      <w:bCs/>
      <w:sz w:val="20"/>
      <w:szCs w:val="20"/>
    </w:rPr>
  </w:style>
  <w:style w:type="character" w:customStyle="1" w:styleId="23">
    <w:name w:val="Balloon Text Char"/>
    <w:basedOn w:val="8"/>
    <w:link w:val="10"/>
    <w:semiHidden/>
    <w:qFormat/>
    <w:uiPriority w:val="99"/>
    <w:rPr>
      <w:rFonts w:ascii="Segoe UI" w:hAnsi="Segoe UI" w:cs="Segoe UI"/>
      <w:sz w:val="18"/>
      <w:szCs w:val="18"/>
    </w:rPr>
  </w:style>
  <w:style w:type="character" w:customStyle="1" w:styleId="24">
    <w:name w:val="Heading 1 Char"/>
    <w:basedOn w:val="8"/>
    <w:link w:val="2"/>
    <w:qFormat/>
    <w:uiPriority w:val="9"/>
    <w:rPr>
      <w:b/>
      <w:smallCaps/>
      <w:sz w:val="20"/>
      <w:szCs w:val="20"/>
    </w:rPr>
  </w:style>
  <w:style w:type="character" w:customStyle="1" w:styleId="25">
    <w:name w:val="Unresolved Mention1"/>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A50A39D-23CA-4A2E-85E0-8D92EC6BB2DE}">
  <ds:schemaRefs/>
</ds:datastoreItem>
</file>

<file path=docProps/app.xml><?xml version="1.0" encoding="utf-8"?>
<Properties xmlns="http://schemas.openxmlformats.org/officeDocument/2006/extended-properties" xmlns:vt="http://schemas.openxmlformats.org/officeDocument/2006/docPropsVTypes">
  <Template>Normal</Template>
  <Pages>14</Pages>
  <Words>14289</Words>
  <Characters>81450</Characters>
  <Lines>678</Lines>
  <Paragraphs>191</Paragraphs>
  <TotalTime>11</TotalTime>
  <ScaleCrop>false</ScaleCrop>
  <LinksUpToDate>false</LinksUpToDate>
  <CharactersWithSpaces>95548</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2025-02-04T12:53:00Z</dcterms:created>
  <dc:creator>Umsida</dc:creator>
  <cp:lastModifiedBy>LSP</cp:lastModifiedBy>
  <dcterms:modified xsi:type="dcterms:W3CDTF">2025-02-07T07:28:25Z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http://www.zotero.org/styles/apa-6th-edition</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666182ff-6bb5-30b4-a230-aaac9255003a</vt:lpwstr>
  </property>
  <property fmtid="{D5CDD505-2E9C-101B-9397-08002B2CF9AE}" pid="24" name="Mendeley Citation Style_1">
    <vt:lpwstr>http://www.zotero.org/styles/apa-6th-edition</vt:lpwstr>
  </property>
  <property fmtid="{D5CDD505-2E9C-101B-9397-08002B2CF9AE}" pid="25" name="GrammarlyDocumentId">
    <vt:lpwstr>b26b7cb90aa1b28d2759b4d3ef983e0a7679d4d2f6544dc2efc3abd3c9bd1ded</vt:lpwstr>
  </property>
  <property fmtid="{D5CDD505-2E9C-101B-9397-08002B2CF9AE}" pid="26" name="KSOProductBuildVer">
    <vt:lpwstr>1033-12.2.0.19805</vt:lpwstr>
  </property>
  <property fmtid="{D5CDD505-2E9C-101B-9397-08002B2CF9AE}" pid="27" name="ICV">
    <vt:lpwstr>B59CBD6429724D17A065E352B01DDF99_13</vt:lpwstr>
  </property>
</Properties>
</file>